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Đề thi Đại lý thuế 2017 môn Pháp luật thuế (Có lời giải)</w:t>
      </w:r>
    </w:p>
    <w:p>
      <w:pPr>
        <w:pStyle w:val="Heading2"/>
        <w:bidi w:val="0"/>
        <w:jc w:val="left"/>
        <w:rPr/>
      </w:pPr>
      <w:r>
        <w:rPr/>
        <w:t>Giới thiệu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Đề thi đại lý thuế 2017 môn Pháp luật thuế</w:t>
      </w:r>
      <w:r>
        <w:rPr/>
        <w:t xml:space="preserve"> được đánh giá là khá dài đối với thí sinh.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(Ghi chú: Lời giải nằm ở phần sau đề thi)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Đề thi Đại lý thuế môn Pháp luật thuế 2017</w:t>
      </w:r>
    </w:p>
    <w:p>
      <w:pPr>
        <w:pStyle w:val="Heading3"/>
        <w:bidi w:val="0"/>
        <w:jc w:val="left"/>
        <w:rPr/>
      </w:pPr>
      <w:r>
        <w:rPr/>
        <w:t>Phần I: Bài tập</w:t>
      </w:r>
    </w:p>
    <w:p>
      <w:pPr>
        <w:pStyle w:val="Heading4"/>
        <w:bidi w:val="0"/>
        <w:jc w:val="left"/>
        <w:rPr/>
      </w:pPr>
      <w:r>
        <w:rPr/>
        <w:t>Câu 1: Thuế giá trị gia tăng (GTGT)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cổ phần Minh Anh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Kê khai thuế</w:t>
      </w:r>
      <w:r>
        <w:rPr/>
        <w:t xml:space="preserve">: Phương pháp khấu trừ, nộp thuế GTGT theo quý.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Tình hình Quý II/2017</w:t>
      </w:r>
      <w:r>
        <w:rPr/>
        <w:t xml:space="preserve"> (giá chưa bao gồm thuế GTGT):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Bán chè ướp hương sen (500g/hộp)</w:t>
      </w:r>
      <w:r>
        <w:rPr/>
        <w:t xml:space="preserve">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xuất: 10.000 hộp, giá bán 120.000 đồng/hộp.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cho: </w:t>
      </w:r>
    </w:p>
    <w:p>
      <w:pPr>
        <w:pStyle w:val="BodyText"/>
        <w:numPr>
          <w:ilvl w:val="2"/>
          <w:numId w:val="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Công ty An Lộc (MST: 0101589xxx): 5.000 hộp, HĐ 0004571 (26/04/2017). </w:t>
      </w:r>
    </w:p>
    <w:p>
      <w:pPr>
        <w:pStyle w:val="BodyText"/>
        <w:numPr>
          <w:ilvl w:val="2"/>
          <w:numId w:val="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Công ty Intemex (MST: 0301673xxx): 4.000 hộp, HĐ 0004572 (27/04/2017).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Xuất khẩu chè đặc biệt</w:t>
      </w:r>
      <w:r>
        <w:rPr/>
        <w:t xml:space="preserve">: 2.000 hộp sang Đức, giá FOB 20 USD/hộp (03/05/2017, tỷ giá 21.500 VND/USD).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Mua và bán hạt điều</w:t>
      </w:r>
      <w:r>
        <w:rPr/>
        <w:t xml:space="preserve">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Mua 20 tấn hạt điều khô từ Công ty Trung Tín (MST: 3803898xxx), giá 20.000.000 đồng/tấn (03/05).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13 tấn cho Công ty Hải Tiến (MST: 4601577xxx), giá 25.000.000 đồng/tấn, HĐ 0004573 (05/05).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Mua túi nilon</w:t>
      </w:r>
      <w:r>
        <w:rPr/>
        <w:t xml:space="preserve">: Từ Công ty Vĩnh Tiến (MST: 0102673xxx), giá 15.300.000 đồng, dùng đóng gói hạt điều rang muối (08/05).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Nhập khẩu và bán máy sấy hạt điều</w:t>
      </w:r>
      <w:r>
        <w:rPr/>
        <w:t xml:space="preserve">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Nhập 3 máy, giá 370.500.000 đồng/máy (bao gồm thuế nhập khẩu, 22/05).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3 máy cho Công ty Phúc Thịnh (MST: 2413674xxx), giá 420.000.000 đồng/máy, HĐ 0004574 (24/05).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Sản xuất và bán hạt điều rang muối (0,5kg/túi)</w:t>
      </w:r>
      <w:r>
        <w:rPr/>
        <w:t xml:space="preserve">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Sản xuất: 6.000 túi.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4.500 túi cho Công ty Tràng An (MST: 010258xxx), giá 150.000 đồng/túi, HĐ 0004575 (19/06).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Mua phần mềm</w:t>
      </w:r>
      <w:r>
        <w:rPr/>
        <w:t xml:space="preserve">: Chi 110.500.000 đồng cho Công ty TNHH Tràng An (MST: 0101723xxx), HĐ 0000987 (22/06).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Mua hàng hóa, dịch vụ khác</w:t>
      </w:r>
      <w:r>
        <w:rPr/>
        <w:t xml:space="preserve">: Giá trị 476.576.000 đồng, thuế GTGT 41.250.740 đồng, không hạch toán riêng.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Sai sót Quý I/2017</w:t>
      </w:r>
      <w:r>
        <w:rPr/>
        <w:t xml:space="preserve">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Bỏ sót hóa đơn đầu ra (HĐ 0004501, 15/02/2017): Bán 200 hộp chè cho Công ty Phúc Nam (MST: 0106234xxx), giá 30.000.000 đồng, thuế GTGT 3.000.000 đồng.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Kê khai sai hóa đơn đầu vào (HĐ 0006762, 02/03/2017): Giảm thuế khấu trừ 1.200.000 đồng.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 xml:space="preserve">: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thuế GTGT phải nộp hoặc khấu trừ Quý II/2017.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Lập hồ sơ khai thuế GTGT Quý II/2017, bổ sung, điều chỉnh kỳ trước (nếu có).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</w:t>
      </w:r>
      <w:r>
        <w:rPr/>
        <w:t xml:space="preserve">: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khấu trừ chuyển sang từ Quý I/2017: 0 đồng.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phải nộp Quý I/2017: 37.210.500 đồng (đã nộp đủ).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đơn, chứng từ đầy đủ, thanh toán qua ngân hàng.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Hồ sơ xuất nhập khẩu hợp lệ, nộp thuế đầy đủ trong kỳ.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Nộp hồ sơ và thuế ngày 31/07/2017.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Cơ quan thuế chưa thanh kiểm tra.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Tỷ giá: 1 USD = 21.500 VND.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Tháng 4: 30 ngày, tháng 5: 31 ngày, tháng 6: 30 ngày, tháng 7: 31 ngày (30/07 là Chủ nhật).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  <w:t>Câu 2: Thuế thu nhập doanh nghiệp (TNDN)</w:t>
      </w:r>
    </w:p>
    <w:p>
      <w:pPr>
        <w:pStyle w:val="BodyText"/>
        <w:bidi w:val="0"/>
        <w:jc w:val="left"/>
        <w:rPr/>
      </w:pPr>
      <w:r>
        <w:rPr>
          <w:rStyle w:val="Strong"/>
        </w:rPr>
        <w:t>Công ty Sao Mai</w:t>
      </w:r>
      <w:r>
        <w:rPr/>
        <w:t xml:space="preserve">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Thành lập</w:t>
      </w:r>
      <w:r>
        <w:rPr/>
        <w:t xml:space="preserve">: 01/2014, sản xuất thiết bị điện chiếu sáng (bao gồm đèn tiết kiệm điện).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Địa điểm</w:t>
      </w:r>
      <w:r>
        <w:rPr/>
        <w:t xml:space="preserve">: Huyện TT, tỉnh BN (không thuộc địa bàn ưu đãi).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Kê khai</w:t>
      </w:r>
      <w:r>
        <w:rPr/>
        <w:t xml:space="preserve">: Phương pháp khấu trừ. </w:t>
      </w:r>
    </w:p>
    <w:p>
      <w:pPr>
        <w:pStyle w:val="BodyText"/>
        <w:bidi w:val="0"/>
        <w:jc w:val="left"/>
        <w:rPr/>
      </w:pPr>
      <w:r>
        <w:rPr>
          <w:rStyle w:val="Strong"/>
        </w:rPr>
        <w:t>Tình hình 2017</w:t>
      </w:r>
      <w:r>
        <w:rPr/>
        <w:t xml:space="preserve">: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Doanh thu (chưa VAT)</w:t>
      </w:r>
      <w:r>
        <w:rPr/>
        <w:t xml:space="preserve">: 25 tỷ đồng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Đèn tiết kiệm điện: 8 tỷ.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Thiết bị chiếu sáng khác: 17 tỷ.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phí SXKD</w:t>
      </w:r>
      <w:r>
        <w:rPr/>
        <w:t xml:space="preserve">: 23 tỷ đồng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Đèn tiết kiệm điện: 7 tỷ.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Thiết bị chiếu sáng khác: 16 tỷ.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phí chi tiết</w:t>
      </w:r>
      <w:r>
        <w:rPr/>
        <w:t xml:space="preserve">: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thanh toán tiền mặt (≥20 triệu đồng): 0,1 tỷ (đèn tiết kiệm: 0,04 tỷ; thiết bị khác: 0,06 tỷ).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quần áo bảo hộ: 0,12 tỷ (hợp pháp, thanh toán qua ngân hàng).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tiền mặt mua trang phục lao động: 0,18 tỷ (30 lao động, mức chi đồng đều).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lãi vay: 0,73 tỷ (vay 3 tỷ từ Công ty AB, lãi 15%/năm; vay 2 tỷ từ cá nhân, lãi 14%/năm; lãi suất cơ bản 8%).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Tổn thất kho hàng (chập cháy): 1 tỷ (bảo hiểm bồi thường 50%).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 nhập khác</w:t>
      </w:r>
      <w:r>
        <w:rPr/>
        <w:t xml:space="preserve">: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phế liệu: 0,3 tỷ (đèn tiết kiệm: 0,1 tỷ; thiết bị khác: 0,2 tỷ).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Góp vốn trong nước (đã nộp thuế TNDN): 1 tỷ.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Chuyển thu nhập từ nước X (thuế 15%): 1,275 tỷ (chưa ký hiệp định tránh đánh thuế hai lần).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Lỗ năm trước</w:t>
      </w:r>
      <w:r>
        <w:rPr/>
        <w:t xml:space="preserve">: Chuyển nhượng bất động sản 2016: 1 tỷ. </w:t>
      </w:r>
    </w:p>
    <w:p>
      <w:pPr>
        <w:pStyle w:val="BodyText"/>
        <w:bidi w:val="0"/>
        <w:jc w:val="left"/>
        <w:rPr/>
      </w:pPr>
      <w:r>
        <w:rPr>
          <w:rStyle w:val="Strong"/>
        </w:rPr>
        <w:t>Ưu đãi thuế TNDN (đèn tiết kiệm điện)</w:t>
      </w:r>
      <w:r>
        <w:rPr/>
        <w:t xml:space="preserve">: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suất 20% trong 10 năm (từ 2014).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Miễn thuế 2 năm (từ 2015), giảm 50% trong 4 năm tiếp theo.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Doanh thu từ 2014, thu nhập chịu thuế từ 2015.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Trích quỹ khoa học công nghệ 2017.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>:</w:t>
        <w:br/>
        <w:t>Xác định số thuế TNDN được ưu đãi và phải nộp năm 2017.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  <w:t>Câu 3: Thuế thu nhập cá nhân (TNCN)</w:t>
      </w:r>
    </w:p>
    <w:p>
      <w:pPr>
        <w:pStyle w:val="BodyText"/>
        <w:bidi w:val="0"/>
        <w:jc w:val="left"/>
        <w:rPr/>
      </w:pPr>
      <w:r>
        <w:rPr>
          <w:rStyle w:val="Strong"/>
        </w:rPr>
        <w:t>Ông A</w:t>
      </w:r>
      <w:r>
        <w:rPr/>
        <w:t xml:space="preserve"> (cá nhân cư trú, 2016):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 nhập từ Công ty TNHH X</w:t>
      </w:r>
      <w:r>
        <w:rPr/>
        <w:t xml:space="preserve">: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Lương: 20 triệu/tháng.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Phụ cấp chức vụ: 2 triệu/tháng.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Tiền điện thoại: 0,4 triệu/tháng.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Tiền ăn trưa: 1 triệu/tháng.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Thưởng lễ, Tết: 50 triệu. </w:t>
      </w:r>
    </w:p>
    <w:p>
      <w:pPr>
        <w:pStyle w:val="BodyText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Bảo hiểm bắt buộc: 1,5 triệu/tháng.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Quà tặng</w:t>
      </w:r>
      <w:r>
        <w:rPr/>
        <w:t xml:space="preserve">: Tháng 6/2016, nhận 200m² đất từ bố mẹ (tỉnh Y, thủ tục hoàn tất 07/2016).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nhượng đất</w:t>
      </w:r>
      <w:r>
        <w:rPr/>
        <w:t xml:space="preserve">: Tháng 10/2016, giá 13 triệu/m² (thủ tục hoàn tất 11/2016). Chi phí chuyển nhượng: 10 triệu.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Thù lao tư vấn</w:t>
      </w:r>
      <w:r>
        <w:rPr/>
        <w:t xml:space="preserve">: Công ty M trả 50 triệu (đã khấu trừ thuế TNCN, có chứng từ).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</w:t>
      </w:r>
      <w:r>
        <w:rPr/>
        <w:t xml:space="preserve">: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Ông A ủy quyền cho Công ty X quyết toán thuế TNCN có đúng quy định không? Giải thích.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Xác định thu nhập chịu thuế/miễn thuế, giảm trừ, số thuế TNCN phải nộp năm 2016 (nếu không ủy quyền).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</w:t>
      </w:r>
      <w:r>
        <w:rPr/>
        <w:t xml:space="preserve">: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Phụ cấp, tiền ăn trưa theo quy chế công ty.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Giảm trừ: Con gái 10 tuổi, mẹ 70 tuổi (lương hưu 2,5 triệu/tháng).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đất tỉnh Y (2016): 10 triệu/m².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Gợi ý lời giải đề thi Đại lý thuế 2017 môn Pháp luật thuế</w:t>
      </w:r>
    </w:p>
    <w:p>
      <w:pPr>
        <w:pStyle w:val="Heading3"/>
        <w:bidi w:val="0"/>
        <w:jc w:val="left"/>
        <w:rPr/>
      </w:pPr>
      <w:r>
        <w:rPr/>
        <w:t>Câu 1: Thuế giá trị gia tăng (GTGT)</w:t>
      </w:r>
    </w:p>
    <w:p>
      <w:pPr>
        <w:pStyle w:val="BodyText"/>
        <w:bidi w:val="0"/>
        <w:jc w:val="left"/>
        <w:rPr/>
      </w:pPr>
      <w:r>
        <w:rPr>
          <w:rStyle w:val="Strong"/>
        </w:rPr>
        <w:t>Điều kiện</w:t>
      </w:r>
      <w:r>
        <w:rPr/>
        <w:t xml:space="preserve">: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Phương pháp khấu trừ, nộp tờ khai theo quý.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đơn, chứng từ hợp lệ, thanh toán qua ngân hàng (hóa đơn ≥20 triệu).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Hồ sơ xuất nhập khẩu đầy đủ, nộp thuế đúng hạn.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ĐVT: Triệu đồng. </w:t>
      </w:r>
    </w:p>
    <w:p>
      <w:pPr>
        <w:pStyle w:val="Heading4"/>
        <w:bidi w:val="0"/>
        <w:jc w:val="left"/>
        <w:rPr/>
      </w:pPr>
      <w:r>
        <w:rPr/>
        <w:t>1. Thuế GTGT đầu ra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68"/>
        <w:gridCol w:w="3943"/>
        <w:gridCol w:w="1233"/>
        <w:gridCol w:w="1225"/>
        <w:gridCol w:w="646"/>
        <w:gridCol w:w="666"/>
        <w:gridCol w:w="466"/>
        <w:gridCol w:w="431"/>
        <w:gridCol w:w="694"/>
      </w:tblGrid>
      <w:tr>
        <w:trPr>
          <w:tblHeader w:val="true"/>
        </w:trPr>
        <w:tc>
          <w:tcPr>
            <w:tcW w:w="66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NV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Giá tính thuế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Thuế GTGT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KCT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KKK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0%</w:t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5%</w:t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10%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NV1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Chè ướp hương sen (10%)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 An Lộc: 5.000 hộp × 0,12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600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 Intemex: 4.000 hộp × 0,12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480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NV2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Chè xuất khẩu (0%): 2.000 hộp × 20 USD × 0,0215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860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NV3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Hạt điều khô (KKK): 13 tấn × 25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325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NV5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Máy sấy hạt điều (KCT): 3 máy × 420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1.260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NV6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Hạt điều rang muối (10%): 4.500 túi × 0,15</w:t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675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67,5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✓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Cộng</w:t>
            </w:r>
          </w:p>
        </w:tc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4.200</w:t>
            </w:r>
          </w:p>
        </w:tc>
        <w:tc>
          <w:tcPr>
            <w:tcW w:w="122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175,5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1.260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325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860</w:t>
            </w:r>
          </w:p>
        </w:tc>
        <w:tc>
          <w:tcPr>
            <w:tcW w:w="4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175,5</w:t>
            </w:r>
          </w:p>
        </w:tc>
      </w:tr>
    </w:tbl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Tổng doanh thu</w:t>
      </w:r>
      <w:r>
        <w:rPr/>
        <w:t xml:space="preserve">: 4.200 triệu.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Tỷ lệ phân bổ</w:t>
      </w:r>
      <w:r>
        <w:rPr/>
        <w:t xml:space="preserve">: (325 + 860 + 1.755) / 4.200 = 70%. </w:t>
      </w:r>
    </w:p>
    <w:p>
      <w:pPr>
        <w:pStyle w:val="Heading4"/>
        <w:bidi w:val="0"/>
        <w:jc w:val="left"/>
        <w:rPr/>
      </w:pPr>
      <w:r>
        <w:rPr/>
        <w:t>2. Thuế GTGT đầu vào khấu trừ</w:t>
      </w:r>
    </w:p>
    <w:tbl>
      <w:tblPr>
        <w:tblW w:w="93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68"/>
        <w:gridCol w:w="5110"/>
        <w:gridCol w:w="1053"/>
        <w:gridCol w:w="1394"/>
        <w:gridCol w:w="1115"/>
      </w:tblGrid>
      <w:tr>
        <w:trPr>
          <w:tblHeader w:val="true"/>
        </w:trPr>
        <w:tc>
          <w:tcPr>
            <w:tcW w:w="66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NV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Giá trị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Thuế GTGT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Khấu trừ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NV3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Hạt điều khô (KCT): 20 tấn × 20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400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NV4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Túi nilon (10%): 15,3 × 10%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15,3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1,53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1,53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NV5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Máy sấy hạt điều (KCT): 3 × 370,5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1.111,5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NV7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Phần mềm (KCT): 110,5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110,5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NV8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Hàng hóa, dịch vụ khác: Thuế GTGT 41,251 × 70%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476,576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41,251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28,88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Cộng</w:t>
            </w:r>
          </w:p>
        </w:tc>
        <w:tc>
          <w:tcPr>
            <w:tcW w:w="511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2.113,876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42,781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30,41</w:t>
            </w:r>
          </w:p>
        </w:tc>
      </w:tr>
    </w:tbl>
    <w:p>
      <w:pPr>
        <w:pStyle w:val="Heading4"/>
        <w:bidi w:val="0"/>
        <w:jc w:val="left"/>
        <w:rPr/>
      </w:pPr>
      <w:r>
        <w:rPr/>
        <w:t>3. Tính thuế GTGT phải nộp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phát sinh: 175,5 – 30,41 = </w:t>
      </w:r>
      <w:r>
        <w:rPr>
          <w:rStyle w:val="Strong"/>
        </w:rPr>
        <w:t>145,09 triệu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khấu trừ kỳ trước: </w:t>
      </w:r>
      <w:r>
        <w:rPr>
          <w:rStyle w:val="Strong"/>
        </w:rPr>
        <w:t>0 đồng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Điều chỉnh Quý I/2017</w:t>
      </w:r>
      <w:r>
        <w:rPr/>
        <w:t xml:space="preserve">: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Hóa đơn đầu ra bỏ sót: Thuế GTGT 3 triệu.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Hóa đơn đầu vào sai: Giảm khấu trừ 1,2 triệu.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Tăng thuế phải nộp: 3 – 1,2 = </w:t>
      </w:r>
      <w:r>
        <w:rPr>
          <w:rStyle w:val="Strong"/>
        </w:rPr>
        <w:t>1,8 triệu</w:t>
      </w:r>
      <w:r>
        <w:rPr/>
        <w:t xml:space="preserve">. 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Chậm nộp (01/05–30/07/2017, 91 ngày): 1,8 × 91 × 0,03% = </w:t>
      </w:r>
      <w:r>
        <w:rPr>
          <w:rStyle w:val="Strong"/>
        </w:rPr>
        <w:t>0,04914 triệu</w:t>
      </w:r>
      <w:r>
        <w:rPr/>
        <w:t xml:space="preserve">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Thuế GTGT phải nộp Quý II/2017</w:t>
      </w:r>
      <w:r>
        <w:rPr/>
        <w:t xml:space="preserve">: 145,09 triệu.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Tổng nộp (bao gồm Quý I)</w:t>
      </w:r>
      <w:r>
        <w:rPr/>
        <w:t xml:space="preserve">: 145,09 + 1,8 + 0,04914 = </w:t>
      </w:r>
      <w:r>
        <w:rPr>
          <w:rStyle w:val="Strong"/>
        </w:rPr>
        <w:t>146,93914 triệu</w:t>
      </w:r>
      <w:r>
        <w:rPr/>
        <w:t xml:space="preserve">. </w:t>
      </w:r>
    </w:p>
    <w:p>
      <w:pPr>
        <w:pStyle w:val="Heading4"/>
        <w:bidi w:val="0"/>
        <w:jc w:val="left"/>
        <w:rPr/>
      </w:pPr>
      <w:r>
        <w:rPr/>
        <w:t>4. Hồ sơ khai thuế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Tờ khai thuế GTGT Quý II/2017.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Khai bổ sung Quý I/2017: Lập lại tờ khai, kèm giải trình.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Tham khảo</w:t>
      </w:r>
      <w:r>
        <w:rPr/>
        <w:t xml:space="preserve">: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Lưu ý làm bài tập thuế GTGT chứng chỉ đại lý thuế.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2: Thuế thu nhập doanh nghiệp (TNDN)</w:t>
      </w:r>
    </w:p>
    <w:p>
      <w:pPr>
        <w:pStyle w:val="BodyText"/>
        <w:bidi w:val="0"/>
        <w:jc w:val="left"/>
        <w:rPr/>
      </w:pPr>
      <w:r>
        <w:rPr>
          <w:rStyle w:val="Strong"/>
        </w:rPr>
        <w:t>Điều kiện</w:t>
      </w:r>
      <w:r>
        <w:rPr/>
        <w:t xml:space="preserve">: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Kỳ tính thuế: Năm dương lịch.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đơn, chứng từ hợp lệ.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Ưu đãi thuế TNDN (đèn tiết kiệm điện): 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Thuế suất 20% trong 10 năm (từ 2014). 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Miễn thuế 2 năm (2015–2016), giảm 50% trong 4 năm (2017–2020). </w:t>
      </w:r>
    </w:p>
    <w:p>
      <w:pPr>
        <w:pStyle w:val="Heading4"/>
        <w:bidi w:val="0"/>
        <w:jc w:val="left"/>
        <w:rPr/>
      </w:pPr>
      <w:r>
        <w:rPr/>
        <w:t>1. Ưu đãi thuế TNDN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Thuế suất</w:t>
      </w:r>
      <w:r>
        <w:rPr/>
        <w:t xml:space="preserve">: 17% (2017).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Miễn giảm</w:t>
      </w:r>
      <w:r>
        <w:rPr/>
        <w:t xml:space="preserve">: Giảm 50% thuế phải nộp (đèn tiết kiệm điện). </w:t>
      </w:r>
    </w:p>
    <w:p>
      <w:pPr>
        <w:pStyle w:val="Heading4"/>
        <w:bidi w:val="0"/>
        <w:jc w:val="left"/>
        <w:rPr/>
      </w:pPr>
      <w:r>
        <w:rPr/>
        <w:t>2. Tính thuế TNDN</w:t>
      </w:r>
    </w:p>
    <w:tbl>
      <w:tblPr>
        <w:tblW w:w="646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8"/>
        <w:gridCol w:w="640"/>
        <w:gridCol w:w="1979"/>
        <w:gridCol w:w="1511"/>
      </w:tblGrid>
      <w:tr>
        <w:trPr>
          <w:tblHeader w:val="true"/>
        </w:trPr>
        <w:tc>
          <w:tcPr>
            <w:tcW w:w="233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Chỉ tiêu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Tổng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Đèn tiết kiệm điện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Thiết bị khác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Doanh thu SXKD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17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Tỷ lệ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32%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68%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Chi phí SXKD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Thu nhập khác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2,8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 Phế liệu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0,1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0,2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 Góp vốn (miễn thuế)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 Thu nhập nước X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233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Lợi nhuận trước thuế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4,8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3,475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Điều chỉnh thu nhập chịu thuế</w:t>
      </w:r>
      <w:r>
        <w:rPr/>
        <w:t xml:space="preserve">: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Tăng</w:t>
      </w:r>
      <w:r>
        <w:rPr/>
        <w:t xml:space="preserve">: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tiền mặt (≥20 triệu): 0,04 (đèn) + 0,06 (thiết bị) = </w:t>
      </w:r>
      <w:r>
        <w:rPr>
          <w:rStyle w:val="Strong"/>
        </w:rPr>
        <w:t>0,1 tỷ</w:t>
      </w:r>
      <w:r>
        <w:rPr/>
        <w:t xml:space="preserve">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trang phục vượt mức: 0,18 – 0,005 × 30 = 0,03 tỷ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Đèn: 0,03 × 32% = 0,0096 tỷ.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Thiết bị: 0,03 × 68% = 0,0204 tỷ.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vay vượt 150% lãi cơ bản: 2 × (14% – 8% × 150%) = 0,04 tỷ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Đèn: 0,04 × 32% = 0,0128 tỷ.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Thiết bị: 0,04 × 68% = 0,0272 tỷ.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Tổn thất bồi thường: 1 × 50% = 0,5 tỷ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Đèn: 0,5 × 32% = 0,16 tỷ.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Thiết bị: 0,5 × 68% = 0,34 tỷ.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Thuế TNDN nước X: 1,275 / (1 – 15%) × 15% = </w:t>
      </w:r>
      <w:r>
        <w:rPr>
          <w:rStyle w:val="Strong"/>
        </w:rPr>
        <w:t>0,225 tỷ</w:t>
      </w:r>
      <w:r>
        <w:rPr/>
        <w:t xml:space="preserve">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 tăng</w:t>
      </w:r>
      <w:r>
        <w:rPr/>
        <w:t xml:space="preserve">: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Đèn: 0,04 + 0,0096 + 0,0128 + 0,16 = </w:t>
      </w:r>
      <w:r>
        <w:rPr>
          <w:rStyle w:val="Strong"/>
        </w:rPr>
        <w:t>0,2224 tỷ</w:t>
      </w:r>
      <w:r>
        <w:rPr/>
        <w:t xml:space="preserve">. </w:t>
      </w:r>
    </w:p>
    <w:p>
      <w:pPr>
        <w:pStyle w:val="BodyText"/>
        <w:numPr>
          <w:ilvl w:val="2"/>
          <w:numId w:val="19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Thiết bị: 0,06 + 0,0204 + 0,0272 + 0,34 + 0,225 = </w:t>
      </w:r>
      <w:r>
        <w:rPr>
          <w:rStyle w:val="Strong"/>
        </w:rPr>
        <w:t>0,6726 tỷ</w:t>
      </w:r>
      <w:r>
        <w:rPr/>
        <w:t xml:space="preserve">.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 nhập chịu thuế</w:t>
      </w:r>
      <w:r>
        <w:rPr/>
        <w:t xml:space="preserve">: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Đèn: 1,1 + 0,2224 = </w:t>
      </w:r>
      <w:r>
        <w:rPr>
          <w:rStyle w:val="Strong"/>
        </w:rPr>
        <w:t>1,3224 tỷ</w:t>
      </w:r>
      <w:r>
        <w:rPr/>
        <w:t xml:space="preserve">. 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Thiết bị: 3,475 + 0,6726 = </w:t>
      </w:r>
      <w:r>
        <w:rPr>
          <w:rStyle w:val="Strong"/>
        </w:rPr>
        <w:t>4,1476 tỷ</w:t>
      </w:r>
      <w:r>
        <w:rPr/>
        <w:t xml:space="preserve">. </w:t>
      </w:r>
    </w:p>
    <w:p>
      <w:pPr>
        <w:pStyle w:val="BodyText"/>
        <w:bidi w:val="0"/>
        <w:jc w:val="left"/>
        <w:rPr/>
      </w:pPr>
      <w:r>
        <w:rPr>
          <w:rStyle w:val="Strong"/>
        </w:rPr>
        <w:t>Tính thuế TNDN</w:t>
      </w:r>
      <w:r>
        <w:rPr/>
        <w:t xml:space="preserve">: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Đèn tiết kiệm điện</w:t>
      </w:r>
      <w:r>
        <w:rPr/>
        <w:t xml:space="preserve">: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 nhập chịu thuế: 1,3224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Trích quỹ KHCN (10%): 0,13224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 nhập tính thuế: 1,1902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Thuế TNDN (17%): 1,1902 × 17% = 0,2380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Giảm 50%: 0,2380 × 50% = </w:t>
      </w:r>
      <w:r>
        <w:rPr>
          <w:rStyle w:val="Strong"/>
        </w:rPr>
        <w:t>0,1190 tỷ</w:t>
      </w:r>
      <w:r>
        <w:rPr/>
        <w:t xml:space="preserve">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Ưu đãi thuế suất (20% – 17%): 1,1902 × 3% = 0,0357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 ưu đãi</w:t>
      </w:r>
      <w:r>
        <w:rPr/>
        <w:t xml:space="preserve">: 0,1190 + 0,0357 = </w:t>
      </w:r>
      <w:r>
        <w:rPr>
          <w:rStyle w:val="Strong"/>
        </w:rPr>
        <w:t>0,1547 tỷ</w:t>
      </w:r>
      <w:r>
        <w:rPr/>
        <w:t xml:space="preserve">.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Thiết bị khác</w:t>
      </w:r>
      <w:r>
        <w:rPr/>
        <w:t xml:space="preserve">: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 nhập chịu thuế: 4,1476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Miễn thuế (góp vốn): 1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Chuyển lỗ 2016: 1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 nhập tính thuế: 4,1476 – 1 – 1 = 2,1476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Trích quỹ KHCN (10%): 0,21476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 nhập sau trích: 1,9328 tỷ.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Thuế TNDN (20%): 1,9328 × 20% = </w:t>
      </w:r>
      <w:r>
        <w:rPr>
          <w:rStyle w:val="Strong"/>
        </w:rPr>
        <w:t>0,3866 tỷ</w:t>
      </w:r>
      <w:r>
        <w:rPr/>
        <w:t xml:space="preserve">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Khấu trừ thuế nước X: Min(1,275 × 20%, 1,275 × 15%) = </w:t>
      </w:r>
      <w:r>
        <w:rPr>
          <w:rStyle w:val="Strong"/>
        </w:rPr>
        <w:t>0,225 tỷ</w:t>
      </w:r>
      <w:r>
        <w:rPr/>
        <w:t xml:space="preserve">.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Tổng thuế phải nộp</w:t>
      </w:r>
      <w:r>
        <w:rPr/>
        <w:t xml:space="preserve">: 0,1190 + (0,3866 – 0,225) = </w:t>
      </w:r>
      <w:r>
        <w:rPr>
          <w:rStyle w:val="Strong"/>
        </w:rPr>
        <w:t>0,2806 tỷ</w:t>
      </w:r>
      <w:r>
        <w:rPr/>
        <w:t xml:space="preserve">.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nộp (58 ngày, đến 31/03/2018)</w:t>
      </w:r>
      <w:r>
        <w:rPr/>
        <w:t xml:space="preserve">: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Thiết bị: (0,3866 × 80% – 0,225) × 0,03% × 58 = </w:t>
      </w:r>
      <w:r>
        <w:rPr>
          <w:rStyle w:val="Strong"/>
        </w:rPr>
        <w:t>0,00286 tỷ</w:t>
      </w:r>
      <w:r>
        <w:rPr/>
        <w:t xml:space="preserve">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Đèn: 0,1190 × 80% × 0,03% × 58 = </w:t>
      </w:r>
      <w:r>
        <w:rPr>
          <w:rStyle w:val="Strong"/>
        </w:rPr>
        <w:t>0,00166 tỷ</w:t>
      </w:r>
      <w:r>
        <w:rPr/>
        <w:t xml:space="preserve">. </w:t>
      </w:r>
    </w:p>
    <w:p>
      <w:pPr>
        <w:pStyle w:val="BodyText"/>
        <w:numPr>
          <w:ilvl w:val="1"/>
          <w:numId w:val="20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Tổng chậm nộp</w:t>
      </w:r>
      <w:r>
        <w:rPr/>
        <w:t xml:space="preserve">: 0,00452 tỷ. </w:t>
      </w:r>
    </w:p>
    <w:p>
      <w:pPr>
        <w:pStyle w:val="BodyText"/>
        <w:bidi w:val="0"/>
        <w:jc w:val="left"/>
        <w:rPr/>
      </w:pPr>
      <w:r>
        <w:rPr>
          <w:rStyle w:val="Strong"/>
        </w:rPr>
        <w:t>Kết luận</w:t>
      </w:r>
      <w:r>
        <w:rPr/>
        <w:t xml:space="preserve">: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TNDN phải nộp: </w:t>
      </w:r>
      <w:r>
        <w:rPr>
          <w:rStyle w:val="Strong"/>
        </w:rPr>
        <w:t>0,2806 tỷ</w:t>
      </w:r>
      <w:r>
        <w:rPr/>
        <w:t xml:space="preserve">.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TNDN ưu đãi: </w:t>
      </w:r>
      <w:r>
        <w:rPr>
          <w:rStyle w:val="Strong"/>
        </w:rPr>
        <w:t>0,1547 tỷ</w:t>
      </w:r>
      <w:r>
        <w:rPr/>
        <w:t xml:space="preserve">.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nộp: </w:t>
      </w:r>
      <w:r>
        <w:rPr>
          <w:rStyle w:val="Strong"/>
        </w:rPr>
        <w:t>0,00452 tỷ</w:t>
      </w:r>
      <w:r>
        <w:rPr/>
        <w:t xml:space="preserve">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Tham khảo</w:t>
      </w:r>
      <w:r>
        <w:rPr/>
        <w:t xml:space="preserve">: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Hướng dẫn bài tập thuế TNDN.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Bài tập thuế TNDN có đáp án chi tiết.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Câu 3: Thuế thu nhập cá nhân (TNCN)</w:t>
      </w:r>
    </w:p>
    <w:p>
      <w:pPr>
        <w:pStyle w:val="BodyText"/>
        <w:bidi w:val="0"/>
        <w:jc w:val="left"/>
        <w:rPr/>
      </w:pPr>
      <w:r>
        <w:rPr>
          <w:rStyle w:val="Strong"/>
        </w:rPr>
        <w:t>Điều kiện</w:t>
      </w:r>
      <w:r>
        <w:rPr/>
        <w:t xml:space="preserve">: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Ông A: Cá nhân cư trú.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Kỳ tính thuế: Năm dương lịch.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đóng góp từ thiện, khuyến học.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Người phụ thuộc: Con gái (đủ điều kiện), mẹ (không đủ do lương hưu &gt;1 triệu/tháng). </w:t>
      </w:r>
    </w:p>
    <w:p>
      <w:pPr>
        <w:pStyle w:val="Heading4"/>
        <w:bidi w:val="0"/>
        <w:jc w:val="left"/>
        <w:rPr/>
      </w:pPr>
      <w:r>
        <w:rPr/>
        <w:t>1. Ủy quyền quyết toán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vãng lai (Công ty M): 50 triệu / 12 &lt; 10 triệu/tháng → Không phải quyết toán.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Ủy quyền cho Công ty X</w:t>
      </w:r>
      <w:r>
        <w:rPr/>
        <w:t xml:space="preserve">: Đúng quy định (thu nhập vãng lai dưới ngưỡng, có thể ủy quyền). </w:t>
      </w:r>
    </w:p>
    <w:p>
      <w:pPr>
        <w:pStyle w:val="Heading4"/>
        <w:bidi w:val="0"/>
        <w:jc w:val="left"/>
        <w:rPr/>
      </w:pPr>
      <w:r>
        <w:rPr/>
        <w:t>2. Thuế TNCN (không ủy quyền)</w:t>
      </w:r>
    </w:p>
    <w:p>
      <w:pPr>
        <w:pStyle w:val="BodyText"/>
        <w:bidi w:val="0"/>
        <w:jc w:val="left"/>
        <w:rPr/>
      </w:pPr>
      <w:r>
        <w:rPr>
          <w:rStyle w:val="Strong"/>
        </w:rPr>
        <w:t>Thu nhập chịu thuế (triệu đồng)</w:t>
      </w:r>
      <w:r>
        <w:rPr/>
        <w:t xml:space="preserve">: </w:t>
      </w:r>
    </w:p>
    <w:tbl>
      <w:tblPr>
        <w:tblW w:w="488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067"/>
        <w:gridCol w:w="818"/>
      </w:tblGrid>
      <w:tr>
        <w:trPr>
          <w:tblHeader w:val="true"/>
        </w:trPr>
        <w:tc>
          <w:tcPr>
            <w:tcW w:w="4067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TNCT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Lương: 20 × 12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240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Phụ cấp chức vụ: 2 × 12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24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Tiền điện thoại: Theo quy chế, miễn thuế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Tiền ăn trưa: (1 – 0,73) × 12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3,24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Thưởng: 50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50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Thù lao tư vấn: 50 / 90%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55,56</w:t>
            </w:r>
          </w:p>
        </w:tc>
      </w:tr>
      <w:tr>
        <w:trPr/>
        <w:tc>
          <w:tcPr>
            <w:tcW w:w="40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Tổng TNCT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372,8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Giảm trừ</w:t>
      </w:r>
      <w:r>
        <w:rPr/>
        <w:t xml:space="preserve">: </w:t>
      </w:r>
    </w:p>
    <w:tbl>
      <w:tblPr>
        <w:tblW w:w="416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48"/>
        <w:gridCol w:w="1114"/>
      </w:tblGrid>
      <w:tr>
        <w:trPr>
          <w:tblHeader w:val="true"/>
        </w:trPr>
        <w:tc>
          <w:tcPr>
            <w:tcW w:w="304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Giảm trừ</w:t>
            </w:r>
          </w:p>
        </w:tc>
      </w:tr>
      <w:tr>
        <w:trPr/>
        <w:tc>
          <w:tcPr>
            <w:tcW w:w="30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Bản thân: 11 × 12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132</w:t>
            </w:r>
          </w:p>
        </w:tc>
      </w:tr>
      <w:tr>
        <w:trPr/>
        <w:tc>
          <w:tcPr>
            <w:tcW w:w="30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Người phụ thuộc: 4,4 × 12 × 1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52,8</w:t>
            </w:r>
          </w:p>
        </w:tc>
      </w:tr>
      <w:tr>
        <w:trPr/>
        <w:tc>
          <w:tcPr>
            <w:tcW w:w="30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Bảo hiểm: 1,5 × 12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18</w:t>
            </w:r>
          </w:p>
        </w:tc>
      </w:tr>
      <w:tr>
        <w:trPr/>
        <w:tc>
          <w:tcPr>
            <w:tcW w:w="30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Tổng giảm trừ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202,8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Thu nhập tính thuế</w:t>
      </w:r>
      <w:r>
        <w:rPr/>
        <w:t xml:space="preserve">: 372,8 – 202,8 = </w:t>
      </w:r>
      <w:r>
        <w:rPr>
          <w:rStyle w:val="Strong"/>
        </w:rPr>
        <w:t>170 triệu</w:t>
      </w:r>
      <w:r>
        <w:rPr/>
        <w:t xml:space="preserve">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Thuế TNCN</w:t>
      </w:r>
      <w:r>
        <w:rPr/>
        <w:t xml:space="preserve">: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60 × 5% + (120 – 60) × 10% + (170 – 120) × 15% = </w:t>
      </w:r>
      <w:r>
        <w:rPr>
          <w:rStyle w:val="Strong"/>
        </w:rPr>
        <w:t>16,5 triệu</w:t>
      </w:r>
      <w:r>
        <w:rPr/>
        <w:t xml:space="preserve">.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Đã khấu trừ (Công ty M): 55,56 × 10% = </w:t>
      </w:r>
      <w:r>
        <w:rPr>
          <w:rStyle w:val="Strong"/>
        </w:rPr>
        <w:t>5,56 triệu</w:t>
      </w:r>
      <w:r>
        <w:rPr/>
        <w:t xml:space="preserve">.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TNCN còn phải nộp (lương): 16,5 – 5,56 = </w:t>
      </w:r>
      <w:r>
        <w:rPr>
          <w:rStyle w:val="Strong"/>
        </w:rPr>
        <w:t>10,94 triệu</w:t>
      </w:r>
      <w:r>
        <w:rPr/>
        <w:t xml:space="preserve">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Thuế TNCN từ quà tặng</w:t>
      </w:r>
      <w:r>
        <w:rPr/>
        <w:t xml:space="preserve">: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Đất từ bố mẹ: </w:t>
      </w:r>
      <w:r>
        <w:rPr>
          <w:rStyle w:val="Strong"/>
        </w:rPr>
        <w:t>Miễn thuế</w:t>
      </w:r>
      <w:r>
        <w:rPr/>
        <w:t xml:space="preserve">. </w:t>
      </w:r>
    </w:p>
    <w:p>
      <w:pPr>
        <w:pStyle w:val="BodyText"/>
        <w:bidi w:val="0"/>
        <w:jc w:val="left"/>
        <w:rPr/>
      </w:pPr>
      <w:r>
        <w:rPr>
          <w:rStyle w:val="Strong"/>
        </w:rPr>
        <w:t>Thuế TNCN từ chuyển nhượng đất</w:t>
      </w:r>
      <w:r>
        <w:rPr/>
        <w:t xml:space="preserve">: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Chưa sở hữu 183 ngày → Tính thuế.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chuyển nhượng: 200 × 13 = 2.600 triệu.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TNCN: 2.600 × 2% = </w:t>
      </w:r>
      <w:r>
        <w:rPr>
          <w:rStyle w:val="Strong"/>
        </w:rPr>
        <w:t>52 triệu</w:t>
      </w:r>
      <w:r>
        <w:rPr/>
        <w:t xml:space="preserve">. </w:t>
      </w:r>
    </w:p>
    <w:p>
      <w:pPr>
        <w:pStyle w:val="BodyText"/>
        <w:bidi w:val="0"/>
        <w:spacing w:before="0" w:after="140"/>
        <w:jc w:val="left"/>
        <w:rPr/>
      </w:pPr>
      <w:r>
        <w:rPr>
          <w:rStyle w:val="Strong"/>
        </w:rPr>
        <w:t>Tổng thuế TNCN phải nộp</w:t>
      </w:r>
      <w:r>
        <w:rPr/>
        <w:t xml:space="preserve">: 10,94 + 52 = </w:t>
      </w:r>
      <w:r>
        <w:rPr>
          <w:rStyle w:val="Strong"/>
        </w:rPr>
        <w:t>62,94 triệu</w:t>
      </w:r>
      <w:r>
        <w:rPr/>
        <w:t>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8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8</Pages>
  <Words>2278</Words>
  <Characters>8187</Characters>
  <CharactersWithSpaces>10169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2025-04-23T15:36:56Z</dcterms:created>
  <dc:creator/>
  <dc:description/>
  <dc:language>en-US</dc:language>
  <cp:lastModifiedBy/>
  <dcterms:modified xsi:type="dcterms:W3CDTF">2025-04-23T15:38:14Z</dcterms:modified>
  <cp:revision>1</cp:revision>
  <dc:subject/>
  <dc:title/>
</cp:coreProperties>
</file>