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left"/>
        <w:rPr/>
      </w:pPr>
      <w:r>
        <w:rPr/>
        <w:t>Đề thi Đại lý thuế 2017 môn Kế toán (Có lời giải)</w:t>
      </w:r>
    </w:p>
    <w:p>
      <w:pPr>
        <w:pStyle w:val="Heading2"/>
        <w:bidi w:val="0"/>
        <w:jc w:val="left"/>
        <w:rPr/>
      </w:pPr>
      <w:r>
        <w:rPr/>
        <w:t>Giới thiệu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Đề thi Đại lý thuế 2017 môn Kế toán</w:t>
      </w:r>
      <w:r>
        <w:rPr/>
        <w:t xml:space="preserve"> được đánh giá là khá dài, đòi hỏi kiến thức chuyên sâu và kỹ năng làm bài thi tốt.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Mục tiêu</w:t>
      </w:r>
      <w:r>
        <w:rPr/>
        <w:t xml:space="preserve">: Giúp học viên chuẩn bị kỹ lưỡng, tự tin đạt kết quả cao. </w:t>
      </w:r>
    </w:p>
    <w:p>
      <w:pPr>
        <w:pStyle w:val="BodyText"/>
        <w:bidi w:val="0"/>
        <w:jc w:val="left"/>
        <w:rPr/>
      </w:pPr>
      <w:r>
        <w:rPr>
          <w:rStyle w:val="Strong"/>
        </w:rPr>
        <w:t>Lưu ý</w:t>
      </w:r>
      <w:r>
        <w:rPr/>
        <w:t xml:space="preserve">: Các doanh nghiệp trong đề thi áp dụng </w:t>
      </w:r>
      <w:r>
        <w:rPr>
          <w:rStyle w:val="Strong"/>
        </w:rPr>
        <w:t>Thông tư 200/2014/TT-BTC</w:t>
      </w:r>
      <w:r>
        <w:rPr/>
        <w:t xml:space="preserve">, nộp thuế GTGT theo </w:t>
      </w:r>
      <w:r>
        <w:rPr>
          <w:rStyle w:val="Strong"/>
        </w:rPr>
        <w:t>phương pháp khấu trừ</w:t>
      </w:r>
      <w:r>
        <w:rPr/>
        <w:t xml:space="preserve">, kế toán hàng tồn kho theo </w:t>
      </w:r>
      <w:r>
        <w:rPr>
          <w:rStyle w:val="Strong"/>
        </w:rPr>
        <w:t>phương pháp kê khai thường xuyên</w:t>
      </w:r>
      <w:r>
        <w:rPr/>
        <w:t>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2"/>
        <w:bidi w:val="0"/>
        <w:jc w:val="left"/>
        <w:rPr/>
      </w:pPr>
      <w:r>
        <w:rPr/>
        <w:t>Phần I: Đề thi</w:t>
      </w:r>
    </w:p>
    <w:p>
      <w:pPr>
        <w:pStyle w:val="Heading3"/>
        <w:bidi w:val="0"/>
        <w:jc w:val="left"/>
        <w:rPr/>
      </w:pPr>
      <w:r>
        <w:rPr/>
        <w:t>Câu 1 (2 điểm)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Trình bày </w:t>
      </w:r>
      <w:r>
        <w:rPr>
          <w:rStyle w:val="Strong"/>
        </w:rPr>
        <w:t>nội dung kết cấu tài khoản 152 – Nguyên liệu, vật liệu</w:t>
      </w:r>
      <w:r>
        <w:rPr/>
        <w:t xml:space="preserve"> theo Thông tư 200/2014/TT-BTC.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Trình bày </w:t>
      </w:r>
      <w:r>
        <w:rPr>
          <w:rStyle w:val="Strong"/>
        </w:rPr>
        <w:t>nguyên tắc giá gốc</w:t>
      </w:r>
      <w:r>
        <w:rPr/>
        <w:t xml:space="preserve"> theo Chuẩn mực kế toán Việt Nam số 01.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Cho </w:t>
      </w:r>
      <w:r>
        <w:rPr>
          <w:rStyle w:val="Strong"/>
        </w:rPr>
        <w:t>ví dụ minh họa</w:t>
      </w:r>
      <w:r>
        <w:rPr/>
        <w:t xml:space="preserve">. 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Câu 2 (2 điểm)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Trình bày </w:t>
      </w:r>
      <w:r>
        <w:rPr>
          <w:rStyle w:val="Strong"/>
        </w:rPr>
        <w:t>phương pháp kế toán giao dịch tăng bất động sản đầu tư theo phương thức trả chậm</w:t>
      </w:r>
      <w:r>
        <w:rPr/>
        <w:t xml:space="preserve">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Trình bày </w:t>
      </w:r>
      <w:r>
        <w:rPr>
          <w:rStyle w:val="Strong"/>
        </w:rPr>
        <w:t>phương pháp kế toán các giao dịch liên quan đến trái phiếu nắm giữ đến ngày đáo hạn</w:t>
      </w:r>
      <w:r>
        <w:rPr/>
        <w:t xml:space="preserve"> trong 3 trường hợp: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Mua trái phiếu lãi nhận trước. 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Nhận lãi định kỳ. 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Nhận lãi sau. 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Câu 3 (2 điểm)</w:t>
      </w:r>
    </w:p>
    <w:p>
      <w:pPr>
        <w:pStyle w:val="BodyText"/>
        <w:bidi w:val="0"/>
        <w:jc w:val="left"/>
        <w:rPr/>
      </w:pPr>
      <w:r>
        <w:rPr>
          <w:rStyle w:val="Strong"/>
        </w:rPr>
        <w:t>Công ty cổ phần ABC</w:t>
      </w:r>
      <w:r>
        <w:rPr/>
        <w:t xml:space="preserve"> (thành lập đầu năm 2X17) có các nghiệp vụ kinh tế sau (ĐVT: 1.000 đồng):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Nhận tiền cho thuê bất động sản đầu tư (BĐSĐT) thu trước nhiều kỳ: Tổng 1.100.000, trong đó giá chưa thuế GTGT 1.000.000, thuế GTGT 10%. Doanh thu phân bổ kỳ này: 50.000.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Chuyển nhượng vốn góp vào công ty liên kết: Giá gốc 100.000, giá bán 130.000 (chưa thu tiền).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Nhượng bán 1 tài sản cố định (TSCĐ) bộ phận bán hàng: Nguyên giá 600.000, hao mòn lũy kế 500.000, giá thanh lý 150.000 (chưa thuế GTGT 10%). Người mua thanh toán qua ngân hàng.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Mua hàng hóa từ Công ty M (thanh toán chuyển khoản): Giá 1.800.000 (chưa thuế GTGT 10%). Bán ngay cho Công ty B: Giá 2.000.000, thuế GTGT 10%, thanh toán trong 30 ngày.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Trích lập dự phòng giảm giá chứng khoán kinh doanh: 20.000 cổ phiếu Công ty A, giá ghi sổ 15.000 đồng/cổ phiếu, giá thị trường cuối kỳ 12.000 đồng/cổ phiếu. </w:t>
      </w:r>
    </w:p>
    <w:p>
      <w:pPr>
        <w:pStyle w:val="BodyText"/>
        <w:bidi w:val="0"/>
        <w:jc w:val="left"/>
        <w:rPr/>
      </w:pPr>
      <w:r>
        <w:rPr>
          <w:rStyle w:val="Strong"/>
        </w:rPr>
        <w:t>Yêu cầu</w:t>
      </w:r>
      <w:r>
        <w:rPr/>
        <w:t>: Định khoản các nghiệp vụ.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Câu 4 (2 điểm)</w:t>
      </w:r>
    </w:p>
    <w:p>
      <w:pPr>
        <w:pStyle w:val="BodyText"/>
        <w:bidi w:val="0"/>
        <w:jc w:val="left"/>
        <w:rPr/>
      </w:pPr>
      <w:r>
        <w:rPr>
          <w:rStyle w:val="Strong"/>
        </w:rPr>
        <w:t>Doanh nghiệp X</w:t>
      </w:r>
      <w:r>
        <w:rPr/>
        <w:t xml:space="preserve"> (nộp thuế GTGT theo phương pháp khấu trừ) có các nghiệp vụ Quý III/2X17 (ĐVT: 1.000 đồng):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Xuất kho hàng hóa bán cho Công ty K (trả chậm, trả góp): Giá vốn 1.500.000, giá bán trả ngay (chưa thuế) 1.800.000, thuế GTGT 10%. Tổng tiền Công ty K thanh toán: 2.100.000, lãi trả chậm phân bổ kỳ này 10.000.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Trích khấu hao TSCĐ: Bộ phận bán hàng 22.100, bộ phận quản lý 23.000.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Nộp phạt vi phạm hành chính lĩnh vực kế toán: 10.000 (chuyển khoản).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Tính lương phải trả: Bộ phận bán hàng 20.000, bộ phận quản lý 23.000. Trích theo lương: Bộ phận bán hàng 4.400, quản lý 5.500.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Chi phí dịch vụ mua ngoài (thanh toán chuyển khoản):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Bộ phận bán hàng: Giá chưa thuế 26.000, thuế GTGT 10%. 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Bộ phận quản lý: Giá chưa thuế 24.000, thuế GTGT 10%. </w:t>
      </w:r>
    </w:p>
    <w:p>
      <w:pPr>
        <w:pStyle w:val="BodyText"/>
        <w:bidi w:val="0"/>
        <w:jc w:val="left"/>
        <w:rPr/>
      </w:pPr>
      <w:r>
        <w:rPr>
          <w:rStyle w:val="Strong"/>
        </w:rPr>
        <w:t>Yêu cầu</w:t>
      </w:r>
      <w:r>
        <w:rPr/>
        <w:t>: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Định khoản các nghiệp vụ và tính thuế TNDN phải nộp (thuế suất phổ thông).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Lập </w:t>
      </w:r>
      <w:r>
        <w:rPr>
          <w:rStyle w:val="Strong"/>
        </w:rPr>
        <w:t>Báo cáo kết quả hoạt động kinh doanh</w:t>
      </w:r>
      <w:r>
        <w:rPr/>
        <w:t xml:space="preserve"> dựa trên số liệu. 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Câu 5 (2 điểm)</w:t>
      </w:r>
    </w:p>
    <w:p>
      <w:pPr>
        <w:pStyle w:val="BodyText"/>
        <w:bidi w:val="0"/>
        <w:jc w:val="left"/>
        <w:rPr/>
      </w:pPr>
      <w:r>
        <w:rPr>
          <w:rStyle w:val="Strong"/>
        </w:rPr>
        <w:t>Công ty A</w:t>
      </w:r>
      <w:r>
        <w:rPr/>
        <w:t xml:space="preserve"> có quy trình sản xuất giản đơn, thu được 2 sản phẩm X và Y. Dữ liệu tháng (ĐVT: 1.000 đồng):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Chi phí sản xuất (TK 154):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Nguyên vật liệu trực tiếp: 1.925.000. 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Nhân công trực tiếp: 935.000. 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Sản xuất chung: 990.000.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Báo cáo sản xuất: Nhập kho 3.000 sản phẩm X, 1.000 sản phẩm Y.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Thông tin bổ sung: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Hệ số giá thành: Sản phẩm X = 1, sản phẩm Y = 2,5. 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Không có sản phẩm dở dang đầu kỳ và cuối kỳ. </w:t>
      </w:r>
    </w:p>
    <w:p>
      <w:pPr>
        <w:pStyle w:val="BodyText"/>
        <w:bidi w:val="0"/>
        <w:jc w:val="left"/>
        <w:rPr/>
      </w:pPr>
      <w:r>
        <w:rPr>
          <w:rStyle w:val="Strong"/>
        </w:rPr>
        <w:t>Yêu cầu</w:t>
      </w:r>
      <w:r>
        <w:rPr/>
        <w:t xml:space="preserve">: Tính giá thành sản phẩm theo </w:t>
      </w:r>
      <w:r>
        <w:rPr>
          <w:rStyle w:val="Strong"/>
        </w:rPr>
        <w:t>phương pháp tính giá thành theo hệ số</w:t>
      </w:r>
      <w:r>
        <w:rPr/>
        <w:t>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2"/>
        <w:bidi w:val="0"/>
        <w:jc w:val="left"/>
        <w:rPr/>
      </w:pPr>
      <w:r>
        <w:rPr/>
        <w:t>Phần II: Gợi ý lời giải</w:t>
      </w:r>
    </w:p>
    <w:p>
      <w:pPr>
        <w:pStyle w:val="Heading3"/>
        <w:bidi w:val="0"/>
        <w:jc w:val="left"/>
        <w:rPr/>
      </w:pPr>
      <w:r>
        <w:rPr/>
        <w:t>Câu 1</w:t>
      </w:r>
    </w:p>
    <w:p>
      <w:pPr>
        <w:pStyle w:val="Heading4"/>
        <w:bidi w:val="0"/>
        <w:jc w:val="left"/>
        <w:rPr/>
      </w:pPr>
      <w:r>
        <w:rPr/>
        <w:t>1. Kết cấu tài khoản 152 – Nguyên liệu, vật liệu (Thông tư 200/2014/TT-BTC)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Bên Nợ</w:t>
      </w:r>
      <w:r>
        <w:rPr/>
        <w:t>:</w:t>
      </w:r>
    </w:p>
    <w:p>
      <w:pPr>
        <w:pStyle w:val="BodyText"/>
        <w:numPr>
          <w:ilvl w:val="1"/>
          <w:numId w:val="8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Trị giá thực tế nguyên liệu, vật liệu nhập kho (mua ngoài, tự chế, thuê gia công, nhận góp vốn, hoặc nguồn khác). </w:t>
      </w:r>
    </w:p>
    <w:p>
      <w:pPr>
        <w:pStyle w:val="BodyText"/>
        <w:numPr>
          <w:ilvl w:val="1"/>
          <w:numId w:val="8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Trị giá nguyên liệu, vật liệu thừa phát hiện khi kiểm kê. </w:t>
      </w:r>
    </w:p>
    <w:p>
      <w:pPr>
        <w:pStyle w:val="BodyText"/>
        <w:numPr>
          <w:ilvl w:val="1"/>
          <w:numId w:val="8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Kết chuyển trị giá tồn kho cuối kỳ (phương pháp kiểm kê định kỳ).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Bên Có</w:t>
      </w:r>
      <w:r>
        <w:rPr/>
        <w:t>:</w:t>
      </w:r>
    </w:p>
    <w:p>
      <w:pPr>
        <w:pStyle w:val="BodyText"/>
        <w:numPr>
          <w:ilvl w:val="1"/>
          <w:numId w:val="8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Trị giá thực tế nguyên liệu, vật liệu xuất kho (sản xuất, kinh doanh, bán, gia công, góp vốn). </w:t>
      </w:r>
    </w:p>
    <w:p>
      <w:pPr>
        <w:pStyle w:val="BodyText"/>
        <w:numPr>
          <w:ilvl w:val="1"/>
          <w:numId w:val="8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Trị giá nguyên liệu, vật liệu trả lại người bán hoặc được giảm giá. </w:t>
      </w:r>
    </w:p>
    <w:p>
      <w:pPr>
        <w:pStyle w:val="BodyText"/>
        <w:numPr>
          <w:ilvl w:val="1"/>
          <w:numId w:val="8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Chiết khấu thương mại khi mua. </w:t>
      </w:r>
    </w:p>
    <w:p>
      <w:pPr>
        <w:pStyle w:val="BodyText"/>
        <w:numPr>
          <w:ilvl w:val="1"/>
          <w:numId w:val="8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Trị giá nguyên liệu, vật liệu hao hụt, mất mát khi kiểm kê. </w:t>
      </w:r>
    </w:p>
    <w:p>
      <w:pPr>
        <w:pStyle w:val="BodyText"/>
        <w:numPr>
          <w:ilvl w:val="1"/>
          <w:numId w:val="8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Kết chuyển trị giá tồn kho đầu kỳ (phương pháp kiểm kê định kỳ).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Số dư bên Nợ</w:t>
      </w:r>
      <w:r>
        <w:rPr/>
        <w:t>:</w:t>
      </w:r>
    </w:p>
    <w:p>
      <w:pPr>
        <w:pStyle w:val="BodyText"/>
        <w:numPr>
          <w:ilvl w:val="1"/>
          <w:numId w:val="8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Trị giá thực tế nguyên liệu, vật liệu tồn kho cuối kỳ. </w:t>
      </w:r>
    </w:p>
    <w:p>
      <w:pPr>
        <w:pStyle w:val="Heading4"/>
        <w:bidi w:val="0"/>
        <w:jc w:val="left"/>
        <w:rPr/>
      </w:pPr>
      <w:r>
        <w:rPr/>
        <w:t>2. Nguyên tắc giá gốc (Chuẩn mực kế toán Việt Nam số 01)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Nội dung</w:t>
      </w:r>
      <w:r>
        <w:rPr/>
        <w:t>:</w:t>
      </w:r>
    </w:p>
    <w:p>
      <w:pPr>
        <w:pStyle w:val="BodyText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Tài sản ghi nhận theo </w:t>
      </w:r>
      <w:r>
        <w:rPr>
          <w:rStyle w:val="Strong"/>
        </w:rPr>
        <w:t>giá gốc</w:t>
      </w:r>
      <w:r>
        <w:rPr/>
        <w:t xml:space="preserve">, tính bằng số tiền hoặc khoản tương đương tiền đã trả, phải trả, hoặc giá trị hợp lý của tài sản tại thời điểm ghi nhận. </w:t>
      </w:r>
    </w:p>
    <w:p>
      <w:pPr>
        <w:pStyle w:val="BodyText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Giá gốc không thay đổi trừ khi có quy định khác trong chuẩn mực kế toán cụ thể.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Ví dụ</w:t>
      </w:r>
      <w:r>
        <w:rPr/>
        <w:t>:</w:t>
      </w:r>
    </w:p>
    <w:p>
      <w:pPr>
        <w:pStyle w:val="BodyText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Công ty A (phương pháp khấu trừ) mua nguyên vật liệu (tháng 10/2X17):</w:t>
      </w:r>
    </w:p>
    <w:p>
      <w:pPr>
        <w:pStyle w:val="BodyText"/>
        <w:numPr>
          <w:ilvl w:val="2"/>
          <w:numId w:val="9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/>
        <w:t xml:space="preserve">Giá mua chưa VAT: 50.000.000 đồng. </w:t>
      </w:r>
    </w:p>
    <w:p>
      <w:pPr>
        <w:pStyle w:val="BodyText"/>
        <w:numPr>
          <w:ilvl w:val="2"/>
          <w:numId w:val="9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/>
        <w:t xml:space="preserve">Chi phí vận chuyển chưa VAT: 2.000.000 đồng. </w:t>
      </w:r>
    </w:p>
    <w:p>
      <w:pPr>
        <w:pStyle w:val="BodyText"/>
        <w:numPr>
          <w:ilvl w:val="2"/>
          <w:numId w:val="9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/>
        <w:t xml:space="preserve">Thuế VAT: 10% (thanh toán chuyển khoản). </w:t>
      </w:r>
    </w:p>
    <w:p>
      <w:pPr>
        <w:pStyle w:val="BodyText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Giá gốc nhập kho: 50.000.000 + 2.000.000 = </w:t>
      </w:r>
      <w:r>
        <w:rPr>
          <w:rStyle w:val="Strong"/>
        </w:rPr>
        <w:t>52.000.000 đồng</w:t>
      </w:r>
      <w:r>
        <w:rPr/>
        <w:t xml:space="preserve">. 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Câu 2</w:t>
      </w:r>
    </w:p>
    <w:p>
      <w:pPr>
        <w:pStyle w:val="Heading4"/>
        <w:bidi w:val="0"/>
        <w:jc w:val="left"/>
        <w:rPr/>
      </w:pPr>
      <w:r>
        <w:rPr/>
        <w:t>1. Kế toán tăng bất động sản đầu tư (BĐSĐT) trả chậm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Ghi nhận BĐSĐT</w:t>
      </w:r>
      <w:r>
        <w:rPr/>
        <w:t xml:space="preserve"> (thuế GTGT được khấu trừ):</w:t>
      </w:r>
    </w:p>
    <w:p>
      <w:pPr>
        <w:pStyle w:val="BodyText"/>
        <w:numPr>
          <w:ilvl w:val="1"/>
          <w:numId w:val="1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Nợ TK 217 – BĐS đầu tư</w:t>
      </w:r>
      <w:r>
        <w:rPr/>
        <w:t xml:space="preserve">: Giá mua trả ngay (chưa thuế). </w:t>
      </w:r>
    </w:p>
    <w:p>
      <w:pPr>
        <w:pStyle w:val="BodyText"/>
        <w:numPr>
          <w:ilvl w:val="1"/>
          <w:numId w:val="1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Nợ TK 242 – Chi phí trả trước</w:t>
      </w:r>
      <w:r>
        <w:rPr/>
        <w:t xml:space="preserve">: Lãi trả chậm (Tổng tiền thanh toán – Giá mua trả ngay – Thuế GTGT). </w:t>
      </w:r>
    </w:p>
    <w:p>
      <w:pPr>
        <w:pStyle w:val="BodyText"/>
        <w:numPr>
          <w:ilvl w:val="1"/>
          <w:numId w:val="1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Nợ TK 133 – Thuế GTGT được khấu trừ (1332)</w:t>
      </w:r>
      <w:r>
        <w:rPr/>
        <w:t xml:space="preserve">: Thuế GTGT. </w:t>
      </w:r>
    </w:p>
    <w:p>
      <w:pPr>
        <w:pStyle w:val="BodyText"/>
        <w:numPr>
          <w:ilvl w:val="1"/>
          <w:numId w:val="1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Có TK 331 – Phải trả cho người bán</w:t>
      </w:r>
      <w:r>
        <w:rPr/>
        <w:t xml:space="preserve">: Tổng tiền.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Phân bổ lãi trả chậm</w:t>
      </w:r>
      <w:r>
        <w:rPr/>
        <w:t xml:space="preserve"> (hàng kỳ):</w:t>
      </w:r>
    </w:p>
    <w:p>
      <w:pPr>
        <w:pStyle w:val="BodyText"/>
        <w:numPr>
          <w:ilvl w:val="1"/>
          <w:numId w:val="1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Nợ TK 635 – Chi phí tài chính</w:t>
      </w:r>
      <w:r>
        <w:rPr/>
        <w:t xml:space="preserve">. </w:t>
      </w:r>
    </w:p>
    <w:p>
      <w:pPr>
        <w:pStyle w:val="BodyText"/>
        <w:numPr>
          <w:ilvl w:val="1"/>
          <w:numId w:val="1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Có TK 242 – Chi phí trả trước</w:t>
      </w:r>
      <w:r>
        <w:rPr/>
        <w:t xml:space="preserve">.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Thanh toán</w:t>
      </w:r>
      <w:r>
        <w:rPr/>
        <w:t>:</w:t>
      </w:r>
    </w:p>
    <w:p>
      <w:pPr>
        <w:pStyle w:val="BodyText"/>
        <w:numPr>
          <w:ilvl w:val="1"/>
          <w:numId w:val="1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Nợ TK 331 – Phải trả cho người bán</w:t>
      </w:r>
      <w:r>
        <w:rPr/>
        <w:t xml:space="preserve">. </w:t>
      </w:r>
    </w:p>
    <w:p>
      <w:pPr>
        <w:pStyle w:val="BodyText"/>
        <w:numPr>
          <w:ilvl w:val="1"/>
          <w:numId w:val="1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Có TK 515 – Doanh thu tài chính</w:t>
      </w:r>
      <w:r>
        <w:rPr/>
        <w:t xml:space="preserve"> (chiết khấu thanh toán trước hạn, nếu có). </w:t>
      </w:r>
    </w:p>
    <w:p>
      <w:pPr>
        <w:pStyle w:val="BodyText"/>
        <w:numPr>
          <w:ilvl w:val="1"/>
          <w:numId w:val="1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Có TK 111, 112,…</w:t>
      </w:r>
      <w:r>
        <w:rPr/>
        <w:t xml:space="preserve">: Số tiền thanh toán.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Lưu ý</w:t>
      </w:r>
      <w:r>
        <w:rPr/>
        <w:t xml:space="preserve">: Nếu thuế GTGT không khấu trừ, giá gốc BĐSĐT bao gồm thuế GTGT. </w:t>
      </w:r>
    </w:p>
    <w:p>
      <w:pPr>
        <w:pStyle w:val="Heading4"/>
        <w:bidi w:val="0"/>
        <w:jc w:val="left"/>
        <w:rPr/>
      </w:pPr>
      <w:r>
        <w:rPr/>
        <w:t>2. Kế toán trái phiếu nắm giữ đến ngày đáo hạn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a) Mua trái phiếu lãi nhận trước</w:t>
      </w:r>
      <w:r>
        <w:rPr/>
        <w:t>:</w:t>
      </w:r>
    </w:p>
    <w:p>
      <w:pPr>
        <w:pStyle w:val="BodyText"/>
        <w:numPr>
          <w:ilvl w:val="1"/>
          <w:numId w:val="1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Mua trái phiếu</w:t>
      </w:r>
      <w:r>
        <w:rPr/>
        <w:t>: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128 – Đầu tư nắm giữ đến ngày đáo hạn (1282)</w:t>
      </w:r>
      <w:r>
        <w:rPr/>
        <w:t xml:space="preserve">: Số tiền thực chi. 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111, 112,…</w:t>
      </w:r>
      <w:r>
        <w:rPr/>
        <w:t xml:space="preserve">: Số tiền trả. 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3387 – Doanh thu chưa thực hiện</w:t>
      </w:r>
      <w:r>
        <w:rPr/>
        <w:t xml:space="preserve">: Lãi nhận trước. </w:t>
      </w:r>
    </w:p>
    <w:p>
      <w:pPr>
        <w:pStyle w:val="BodyText"/>
        <w:numPr>
          <w:ilvl w:val="1"/>
          <w:numId w:val="1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Kết chuyển lãi định kỳ</w:t>
      </w:r>
      <w:r>
        <w:rPr/>
        <w:t>: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3387 – Doanh thu chưa thực hiện</w:t>
      </w:r>
      <w:r>
        <w:rPr/>
        <w:t xml:space="preserve">. 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515 – Doanh thu tài chính</w:t>
      </w:r>
      <w:r>
        <w:rPr/>
        <w:t xml:space="preserve">. </w:t>
      </w:r>
    </w:p>
    <w:p>
      <w:pPr>
        <w:pStyle w:val="BodyText"/>
        <w:numPr>
          <w:ilvl w:val="1"/>
          <w:numId w:val="1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Thu hồi gốc</w:t>
      </w:r>
      <w:r>
        <w:rPr/>
        <w:t>: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111, 112,…</w:t>
      </w:r>
      <w:r>
        <w:rPr/>
        <w:t xml:space="preserve">. 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128 – Đầu tư nắm giữ đến ngày đáo hạn (1282)</w:t>
      </w:r>
      <w:r>
        <w:rPr/>
        <w:t xml:space="preserve">. 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b) Nhận lãi định kỳ</w:t>
      </w:r>
      <w:r>
        <w:rPr/>
        <w:t>:</w:t>
      </w:r>
    </w:p>
    <w:p>
      <w:pPr>
        <w:pStyle w:val="BodyText"/>
        <w:numPr>
          <w:ilvl w:val="1"/>
          <w:numId w:val="1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Mua trái phiếu</w:t>
      </w:r>
      <w:r>
        <w:rPr/>
        <w:t>: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128 – Đầu tư nắm giữ đến ngày đáo hạn (1282)</w:t>
      </w:r>
      <w:r>
        <w:rPr/>
        <w:t xml:space="preserve">. 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111, 112,…</w:t>
      </w:r>
      <w:r>
        <w:rPr/>
        <w:t xml:space="preserve">. </w:t>
      </w:r>
    </w:p>
    <w:p>
      <w:pPr>
        <w:pStyle w:val="BodyText"/>
        <w:numPr>
          <w:ilvl w:val="1"/>
          <w:numId w:val="1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Nhận lãi định kỳ</w:t>
      </w:r>
      <w:r>
        <w:rPr/>
        <w:t>: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111, 112, 138</w:t>
      </w:r>
      <w:r>
        <w:rPr/>
        <w:t xml:space="preserve">. 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515 – Doanh thu tài chính</w:t>
      </w:r>
      <w:r>
        <w:rPr/>
        <w:t xml:space="preserve">. </w:t>
      </w:r>
    </w:p>
    <w:p>
      <w:pPr>
        <w:pStyle w:val="BodyText"/>
        <w:numPr>
          <w:ilvl w:val="1"/>
          <w:numId w:val="1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Thu hồi gốc</w:t>
      </w:r>
      <w:r>
        <w:rPr/>
        <w:t>: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111, 112,…</w:t>
      </w:r>
      <w:r>
        <w:rPr/>
        <w:t xml:space="preserve">. 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128 – Đầu tư nắm giữ đến ngày đáo hạn (1282)</w:t>
      </w:r>
      <w:r>
        <w:rPr/>
        <w:t xml:space="preserve">. 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c) Nhận lãi sau</w:t>
      </w:r>
      <w:r>
        <w:rPr/>
        <w:t>:</w:t>
      </w:r>
    </w:p>
    <w:p>
      <w:pPr>
        <w:pStyle w:val="BodyText"/>
        <w:numPr>
          <w:ilvl w:val="1"/>
          <w:numId w:val="1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Mua trái phiếu</w:t>
      </w:r>
      <w:r>
        <w:rPr/>
        <w:t>: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128 – Đầu tư nắm giữ đến ngày đáo hạn (1282)</w:t>
      </w:r>
      <w:r>
        <w:rPr/>
        <w:t xml:space="preserve">. 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111, 112,…</w:t>
      </w:r>
      <w:r>
        <w:rPr/>
        <w:t xml:space="preserve">. </w:t>
      </w:r>
    </w:p>
    <w:p>
      <w:pPr>
        <w:pStyle w:val="BodyText"/>
        <w:numPr>
          <w:ilvl w:val="1"/>
          <w:numId w:val="1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Ghi nhận lãi định kỳ</w:t>
      </w:r>
      <w:r>
        <w:rPr/>
        <w:t>: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138 – Phải thu khác (1388)</w:t>
      </w:r>
      <w:r>
        <w:rPr/>
        <w:t xml:space="preserve">. 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515 – Doanh thu tài chính</w:t>
      </w:r>
      <w:r>
        <w:rPr/>
        <w:t xml:space="preserve">. </w:t>
      </w:r>
    </w:p>
    <w:p>
      <w:pPr>
        <w:pStyle w:val="BodyText"/>
        <w:numPr>
          <w:ilvl w:val="1"/>
          <w:numId w:val="1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Thu hồi gốc và lãi</w:t>
      </w:r>
      <w:r>
        <w:rPr/>
        <w:t>: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111, 112,…</w:t>
      </w:r>
      <w:r>
        <w:rPr/>
        <w:t xml:space="preserve">. 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128 – Đầu tư nắm giữ đến ngày đáo hạn (1282)</w:t>
      </w:r>
      <w:r>
        <w:rPr/>
        <w:t xml:space="preserve">. 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138 – Phải thu khác (1388)</w:t>
      </w:r>
      <w:r>
        <w:rPr/>
        <w:t xml:space="preserve">: Lãi các kỳ trước. </w:t>
      </w:r>
    </w:p>
    <w:p>
      <w:pPr>
        <w:pStyle w:val="BodyText"/>
        <w:numPr>
          <w:ilvl w:val="2"/>
          <w:numId w:val="11"/>
        </w:numPr>
        <w:tabs>
          <w:tab w:val="clear" w:pos="709"/>
          <w:tab w:val="left" w:pos="2127" w:leader="none"/>
        </w:tabs>
        <w:bidi w:val="0"/>
        <w:ind w:hanging="283" w:left="2127"/>
        <w:jc w:val="left"/>
        <w:rPr/>
      </w:pPr>
      <w:r>
        <w:rPr>
          <w:rStyle w:val="Strong"/>
        </w:rPr>
        <w:t>Có TK 515 – Doanh thu tài chính</w:t>
      </w:r>
      <w:r>
        <w:rPr/>
        <w:t xml:space="preserve">: Lãi kỳ đáo hạn. 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Câu 3</w:t>
      </w:r>
    </w:p>
    <w:p>
      <w:pPr>
        <w:pStyle w:val="BodyText"/>
        <w:bidi w:val="0"/>
        <w:jc w:val="left"/>
        <w:rPr/>
      </w:pPr>
      <w:r>
        <w:rPr>
          <w:rStyle w:val="Strong"/>
        </w:rPr>
        <w:t>Định khoản (ĐVT: 1.000 đồng)</w:t>
      </w:r>
      <w:r>
        <w:rPr/>
        <w:t>: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Nhận tiền thuê BĐSĐT</w:t>
      </w:r>
      <w:r>
        <w:rPr/>
        <w:t>:</w:t>
      </w:r>
    </w:p>
    <w:p>
      <w:pPr>
        <w:pStyle w:val="BodyText"/>
        <w:numPr>
          <w:ilvl w:val="1"/>
          <w:numId w:val="1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a. Thu tiền:</w:t>
      </w:r>
    </w:p>
    <w:p>
      <w:pPr>
        <w:pStyle w:val="BodyText"/>
        <w:numPr>
          <w:ilvl w:val="2"/>
          <w:numId w:val="12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112</w:t>
      </w:r>
      <w:r>
        <w:rPr/>
        <w:t xml:space="preserve">: 1.100.000. </w:t>
      </w:r>
    </w:p>
    <w:p>
      <w:pPr>
        <w:pStyle w:val="BodyText"/>
        <w:numPr>
          <w:ilvl w:val="2"/>
          <w:numId w:val="12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3387 – Doanh thu chưa thực hiện</w:t>
      </w:r>
      <w:r>
        <w:rPr/>
        <w:t xml:space="preserve">: 1.000.000. </w:t>
      </w:r>
    </w:p>
    <w:p>
      <w:pPr>
        <w:pStyle w:val="BodyText"/>
        <w:numPr>
          <w:ilvl w:val="2"/>
          <w:numId w:val="12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3331 – Thuế GTGT phải nộp</w:t>
      </w:r>
      <w:r>
        <w:rPr/>
        <w:t xml:space="preserve">: 100.000. </w:t>
      </w:r>
    </w:p>
    <w:p>
      <w:pPr>
        <w:pStyle w:val="BodyText"/>
        <w:numPr>
          <w:ilvl w:val="1"/>
          <w:numId w:val="1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b. Phân bổ doanh thu:</w:t>
      </w:r>
    </w:p>
    <w:p>
      <w:pPr>
        <w:pStyle w:val="BodyText"/>
        <w:numPr>
          <w:ilvl w:val="2"/>
          <w:numId w:val="12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3387</w:t>
      </w:r>
      <w:r>
        <w:rPr/>
        <w:t xml:space="preserve">: 50.000. </w:t>
      </w:r>
    </w:p>
    <w:p>
      <w:pPr>
        <w:pStyle w:val="BodyText"/>
        <w:numPr>
          <w:ilvl w:val="2"/>
          <w:numId w:val="12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5117 – Doanh thu BĐSĐT</w:t>
      </w:r>
      <w:r>
        <w:rPr/>
        <w:t xml:space="preserve">: 50.000.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Chuyển nhượng vốn góp</w:t>
      </w:r>
      <w:r>
        <w:rPr/>
        <w:t>:</w:t>
      </w:r>
    </w:p>
    <w:p>
      <w:pPr>
        <w:pStyle w:val="BodyText"/>
        <w:numPr>
          <w:ilvl w:val="1"/>
          <w:numId w:val="1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Nợ TK 1388 – Phải thu khác</w:t>
      </w:r>
      <w:r>
        <w:rPr/>
        <w:t xml:space="preserve">: 130.000. </w:t>
      </w:r>
    </w:p>
    <w:p>
      <w:pPr>
        <w:pStyle w:val="BodyText"/>
        <w:numPr>
          <w:ilvl w:val="1"/>
          <w:numId w:val="1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Có TK 222 – Đầu tư vào công ty liên kết</w:t>
      </w:r>
      <w:r>
        <w:rPr/>
        <w:t xml:space="preserve">: 100.000. </w:t>
      </w:r>
    </w:p>
    <w:p>
      <w:pPr>
        <w:pStyle w:val="BodyText"/>
        <w:numPr>
          <w:ilvl w:val="1"/>
          <w:numId w:val="1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Có TK 515 – Doanh thu tài chính</w:t>
      </w:r>
      <w:r>
        <w:rPr/>
        <w:t xml:space="preserve">: 30.000.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Nhượng bán TSCĐ</w:t>
      </w:r>
      <w:r>
        <w:rPr/>
        <w:t>:</w:t>
      </w:r>
    </w:p>
    <w:p>
      <w:pPr>
        <w:pStyle w:val="BodyText"/>
        <w:numPr>
          <w:ilvl w:val="1"/>
          <w:numId w:val="1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a. Xử lý TSCĐ:</w:t>
      </w:r>
    </w:p>
    <w:p>
      <w:pPr>
        <w:pStyle w:val="BodyText"/>
        <w:numPr>
          <w:ilvl w:val="2"/>
          <w:numId w:val="12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811 – Chi phí khác</w:t>
      </w:r>
      <w:r>
        <w:rPr/>
        <w:t xml:space="preserve">: 100.000. </w:t>
      </w:r>
    </w:p>
    <w:p>
      <w:pPr>
        <w:pStyle w:val="BodyText"/>
        <w:numPr>
          <w:ilvl w:val="2"/>
          <w:numId w:val="12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214 – Hao mòn TSCĐ</w:t>
      </w:r>
      <w:r>
        <w:rPr/>
        <w:t xml:space="preserve">: 500.000. </w:t>
      </w:r>
    </w:p>
    <w:p>
      <w:pPr>
        <w:pStyle w:val="BodyText"/>
        <w:numPr>
          <w:ilvl w:val="2"/>
          <w:numId w:val="12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211 – TSCĐ hữu hình</w:t>
      </w:r>
      <w:r>
        <w:rPr/>
        <w:t xml:space="preserve">: 600.000. </w:t>
      </w:r>
    </w:p>
    <w:p>
      <w:pPr>
        <w:pStyle w:val="BodyText"/>
        <w:numPr>
          <w:ilvl w:val="1"/>
          <w:numId w:val="1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b. Thu tiền:</w:t>
      </w:r>
    </w:p>
    <w:p>
      <w:pPr>
        <w:pStyle w:val="BodyText"/>
        <w:numPr>
          <w:ilvl w:val="2"/>
          <w:numId w:val="12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112</w:t>
      </w:r>
      <w:r>
        <w:rPr/>
        <w:t xml:space="preserve">: 165.000. </w:t>
      </w:r>
    </w:p>
    <w:p>
      <w:pPr>
        <w:pStyle w:val="BodyText"/>
        <w:numPr>
          <w:ilvl w:val="2"/>
          <w:numId w:val="12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711 – Thu nhập khác</w:t>
      </w:r>
      <w:r>
        <w:rPr/>
        <w:t xml:space="preserve">: 150.000. </w:t>
      </w:r>
    </w:p>
    <w:p>
      <w:pPr>
        <w:pStyle w:val="BodyText"/>
        <w:numPr>
          <w:ilvl w:val="2"/>
          <w:numId w:val="12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33311 – Thuế GTGT đầu ra</w:t>
      </w:r>
      <w:r>
        <w:rPr/>
        <w:t xml:space="preserve">: 15.000.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Mua và bán hàng hóa</w:t>
      </w:r>
      <w:r>
        <w:rPr/>
        <w:t>:</w:t>
      </w:r>
    </w:p>
    <w:p>
      <w:pPr>
        <w:pStyle w:val="BodyText"/>
        <w:numPr>
          <w:ilvl w:val="1"/>
          <w:numId w:val="1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a. Mua hàng từ Công ty M:</w:t>
      </w:r>
    </w:p>
    <w:p>
      <w:pPr>
        <w:pStyle w:val="BodyText"/>
        <w:numPr>
          <w:ilvl w:val="2"/>
          <w:numId w:val="12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632 – Giá vốn hàng bán</w:t>
      </w:r>
      <w:r>
        <w:rPr/>
        <w:t xml:space="preserve">: 1.800.000. </w:t>
      </w:r>
    </w:p>
    <w:p>
      <w:pPr>
        <w:pStyle w:val="BodyText"/>
        <w:numPr>
          <w:ilvl w:val="2"/>
          <w:numId w:val="12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133 – Thuế GTGT được khấu trừ</w:t>
      </w:r>
      <w:r>
        <w:rPr/>
        <w:t xml:space="preserve">: 180.000. </w:t>
      </w:r>
    </w:p>
    <w:p>
      <w:pPr>
        <w:pStyle w:val="BodyText"/>
        <w:numPr>
          <w:ilvl w:val="2"/>
          <w:numId w:val="12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112</w:t>
      </w:r>
      <w:r>
        <w:rPr/>
        <w:t xml:space="preserve">: 1.980.000. </w:t>
      </w:r>
    </w:p>
    <w:p>
      <w:pPr>
        <w:pStyle w:val="BodyText"/>
        <w:numPr>
          <w:ilvl w:val="1"/>
          <w:numId w:val="1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b. Bán hàng cho Công ty B:</w:t>
      </w:r>
    </w:p>
    <w:p>
      <w:pPr>
        <w:pStyle w:val="BodyText"/>
        <w:numPr>
          <w:ilvl w:val="2"/>
          <w:numId w:val="12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131 – Phải thu khách hàng</w:t>
      </w:r>
      <w:r>
        <w:rPr/>
        <w:t xml:space="preserve">: 2.200.000. </w:t>
      </w:r>
    </w:p>
    <w:p>
      <w:pPr>
        <w:pStyle w:val="BodyText"/>
        <w:numPr>
          <w:ilvl w:val="2"/>
          <w:numId w:val="12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511 – Doanh thu bán hàng</w:t>
      </w:r>
      <w:r>
        <w:rPr/>
        <w:t xml:space="preserve">: 2.000.000. </w:t>
      </w:r>
    </w:p>
    <w:p>
      <w:pPr>
        <w:pStyle w:val="BodyText"/>
        <w:numPr>
          <w:ilvl w:val="2"/>
          <w:numId w:val="12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3331 – Thuế GTGT phải nộp</w:t>
      </w:r>
      <w:r>
        <w:rPr/>
        <w:t xml:space="preserve">: 200.000.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Trích lập dự phòng giảm giá chứng khoán</w:t>
      </w:r>
      <w:r>
        <w:rPr/>
        <w:t>:</w:t>
      </w:r>
    </w:p>
    <w:p>
      <w:pPr>
        <w:pStyle w:val="BodyText"/>
        <w:numPr>
          <w:ilvl w:val="1"/>
          <w:numId w:val="1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Giảm giá: 20.000 × (15.000 – 12.000) = 60.000. </w:t>
      </w:r>
    </w:p>
    <w:p>
      <w:pPr>
        <w:pStyle w:val="BodyText"/>
        <w:numPr>
          <w:ilvl w:val="1"/>
          <w:numId w:val="1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Nợ TK 635 – Chi phí tài chính</w:t>
      </w:r>
      <w:r>
        <w:rPr/>
        <w:t xml:space="preserve">: 60.000. </w:t>
      </w:r>
    </w:p>
    <w:p>
      <w:pPr>
        <w:pStyle w:val="BodyText"/>
        <w:numPr>
          <w:ilvl w:val="1"/>
          <w:numId w:val="12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>
          <w:rStyle w:val="Strong"/>
        </w:rPr>
        <w:t>Có TK 2291 – Dự phòng giảm giá đầu tư ngắn hạn</w:t>
      </w:r>
      <w:r>
        <w:rPr/>
        <w:t xml:space="preserve">: 60.000. 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Câu 4</w:t>
      </w:r>
    </w:p>
    <w:p>
      <w:pPr>
        <w:pStyle w:val="Heading4"/>
        <w:bidi w:val="0"/>
        <w:jc w:val="left"/>
        <w:rPr/>
      </w:pPr>
      <w:r>
        <w:rPr/>
        <w:t>1. Định khoản (ĐVT: 1.000 đồng)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Xuất kho bán hàng trả chậm</w:t>
      </w:r>
      <w:r>
        <w:rPr/>
        <w:t>: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a. Xuất kho:</w:t>
      </w:r>
    </w:p>
    <w:p>
      <w:pPr>
        <w:pStyle w:val="BodyText"/>
        <w:numPr>
          <w:ilvl w:val="2"/>
          <w:numId w:val="13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632 – Giá vốn hàng bán</w:t>
      </w:r>
      <w:r>
        <w:rPr/>
        <w:t xml:space="preserve">: 1.500.000. </w:t>
      </w:r>
    </w:p>
    <w:p>
      <w:pPr>
        <w:pStyle w:val="BodyText"/>
        <w:numPr>
          <w:ilvl w:val="2"/>
          <w:numId w:val="13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156 – Hàng hóa</w:t>
      </w:r>
      <w:r>
        <w:rPr/>
        <w:t xml:space="preserve">: 1.500.000. 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b. Ghi nhận doanh thu và lãi trả chậm:</w:t>
      </w:r>
    </w:p>
    <w:p>
      <w:pPr>
        <w:pStyle w:val="BodyText"/>
        <w:numPr>
          <w:ilvl w:val="2"/>
          <w:numId w:val="13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131 – Phải thu khách hàng</w:t>
      </w:r>
      <w:r>
        <w:rPr/>
        <w:t xml:space="preserve">: 2.100.000. </w:t>
      </w:r>
    </w:p>
    <w:p>
      <w:pPr>
        <w:pStyle w:val="BodyText"/>
        <w:numPr>
          <w:ilvl w:val="2"/>
          <w:numId w:val="13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511 – Doanh thu bán hàng</w:t>
      </w:r>
      <w:r>
        <w:rPr/>
        <w:t xml:space="preserve">: 1.800.000. </w:t>
      </w:r>
    </w:p>
    <w:p>
      <w:pPr>
        <w:pStyle w:val="BodyText"/>
        <w:numPr>
          <w:ilvl w:val="2"/>
          <w:numId w:val="13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3387 – Doanh thu chưa thực hiện</w:t>
      </w:r>
      <w:r>
        <w:rPr/>
        <w:t xml:space="preserve">: 120.000. </w:t>
      </w:r>
    </w:p>
    <w:p>
      <w:pPr>
        <w:pStyle w:val="BodyText"/>
        <w:numPr>
          <w:ilvl w:val="2"/>
          <w:numId w:val="13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3331 – Thuế GTGT phải nộp</w:t>
      </w:r>
      <w:r>
        <w:rPr/>
        <w:t xml:space="preserve">: 180.000. 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c. Phân bổ lãi trả chậm:</w:t>
      </w:r>
    </w:p>
    <w:p>
      <w:pPr>
        <w:pStyle w:val="BodyText"/>
        <w:numPr>
          <w:ilvl w:val="2"/>
          <w:numId w:val="13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3387</w:t>
      </w:r>
      <w:r>
        <w:rPr/>
        <w:t xml:space="preserve">: 10.000. </w:t>
      </w:r>
    </w:p>
    <w:p>
      <w:pPr>
        <w:pStyle w:val="BodyText"/>
        <w:numPr>
          <w:ilvl w:val="2"/>
          <w:numId w:val="13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515 – Doanh thu tài chính</w:t>
      </w:r>
      <w:r>
        <w:rPr/>
        <w:t xml:space="preserve">: 10.000.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Trích khấu hao TSCĐ</w:t>
      </w:r>
      <w:r>
        <w:rPr/>
        <w:t>: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Nợ TK 641 – Chi phí bán hàng</w:t>
      </w:r>
      <w:r>
        <w:rPr/>
        <w:t xml:space="preserve">: 22.100. 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Nợ TK 642 – Chi phí quản lý</w:t>
      </w:r>
      <w:r>
        <w:rPr/>
        <w:t xml:space="preserve">: 23.000. 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Có TK 214 – Hao mòn TSCĐ</w:t>
      </w:r>
      <w:r>
        <w:rPr/>
        <w:t xml:space="preserve">: 45.100.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Nộp phạt vi phạm hành chính</w:t>
      </w:r>
      <w:r>
        <w:rPr/>
        <w:t>: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a. Ghi nhận phạt:</w:t>
      </w:r>
    </w:p>
    <w:p>
      <w:pPr>
        <w:pStyle w:val="BodyText"/>
        <w:numPr>
          <w:ilvl w:val="2"/>
          <w:numId w:val="13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811 – Chi phí khác</w:t>
      </w:r>
      <w:r>
        <w:rPr/>
        <w:t xml:space="preserve">: 10.000. </w:t>
      </w:r>
    </w:p>
    <w:p>
      <w:pPr>
        <w:pStyle w:val="BodyText"/>
        <w:numPr>
          <w:ilvl w:val="2"/>
          <w:numId w:val="13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3339 – Thuế, phí, lệ phí khác</w:t>
      </w:r>
      <w:r>
        <w:rPr/>
        <w:t xml:space="preserve">: 10.000. 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b. Thanh toán:</w:t>
      </w:r>
    </w:p>
    <w:p>
      <w:pPr>
        <w:pStyle w:val="BodyText"/>
        <w:numPr>
          <w:ilvl w:val="2"/>
          <w:numId w:val="13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Nợ TK 3339</w:t>
      </w:r>
      <w:r>
        <w:rPr/>
        <w:t xml:space="preserve">: 10.000. </w:t>
      </w:r>
    </w:p>
    <w:p>
      <w:pPr>
        <w:pStyle w:val="BodyText"/>
        <w:numPr>
          <w:ilvl w:val="2"/>
          <w:numId w:val="13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Có TK 112</w:t>
      </w:r>
      <w:r>
        <w:rPr/>
        <w:t xml:space="preserve">: 10.000.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Tính lương phải trả</w:t>
      </w:r>
      <w:r>
        <w:rPr/>
        <w:t>: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Nợ TK 641 – Chi phí bán hàng</w:t>
      </w:r>
      <w:r>
        <w:rPr/>
        <w:t xml:space="preserve">: 20.000. 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Nợ TK 642 – Chi phí quản lý</w:t>
      </w:r>
      <w:r>
        <w:rPr/>
        <w:t xml:space="preserve">: 23.000. 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Có TK 334 – Phải trả người lao động</w:t>
      </w:r>
      <w:r>
        <w:rPr/>
        <w:t xml:space="preserve">: 43.000.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Trích theo lương</w:t>
      </w:r>
      <w:r>
        <w:rPr/>
        <w:t>: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Nợ TK 641 – Chi phí bán hàng</w:t>
      </w:r>
      <w:r>
        <w:rPr/>
        <w:t xml:space="preserve">: 4.400. 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Nợ TK 642 – Chi phí quản lý</w:t>
      </w:r>
      <w:r>
        <w:rPr/>
        <w:t xml:space="preserve">: 5.500. 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Có TK 334 – Phải trả người lao động</w:t>
      </w:r>
      <w:r>
        <w:rPr/>
        <w:t xml:space="preserve">: 4.423 (giả sử BHXH, BHYT nhân viên). 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Có TK 338 – Phải trả khác</w:t>
      </w:r>
      <w:r>
        <w:rPr/>
        <w:t xml:space="preserve">: 5.477 (giả sử BHXH, BHYT, BHTN công ty).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Chi phí dịch vụ mua ngoài</w:t>
      </w:r>
      <w:r>
        <w:rPr/>
        <w:t>: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Nợ TK 641 – Chi phí bán hàng</w:t>
      </w:r>
      <w:r>
        <w:rPr/>
        <w:t xml:space="preserve">: 26.000. 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Nợ TK 642 – Chi phí quản lý</w:t>
      </w:r>
      <w:r>
        <w:rPr/>
        <w:t xml:space="preserve">: 24.000. 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Nợ TK 1331 – Thuế GTGT được khấu trừ</w:t>
      </w:r>
      <w:r>
        <w:rPr/>
        <w:t xml:space="preserve">: 5.000. 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>
          <w:rStyle w:val="Strong"/>
        </w:rPr>
        <w:t>Có TK 112</w:t>
      </w:r>
      <w:r>
        <w:rPr/>
        <w:t xml:space="preserve">: 55.000. </w:t>
      </w:r>
    </w:p>
    <w:p>
      <w:pPr>
        <w:pStyle w:val="Heading4"/>
        <w:bidi w:val="0"/>
        <w:jc w:val="left"/>
        <w:rPr/>
      </w:pPr>
      <w:r>
        <w:rPr/>
        <w:t>2. Báo cáo kết quả hoạt động kinh doanh (Quý III/2X17)</w:t>
      </w:r>
    </w:p>
    <w:tbl>
      <w:tblPr>
        <w:tblW w:w="7369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65"/>
        <w:gridCol w:w="726"/>
        <w:gridCol w:w="2178"/>
      </w:tblGrid>
      <w:tr>
        <w:trPr>
          <w:tblHeader w:val="true"/>
        </w:trPr>
        <w:tc>
          <w:tcPr>
            <w:tcW w:w="4465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Chỉ tiêu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Mã số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Số tiền (1.000 đồng)</w:t>
            </w:r>
          </w:p>
        </w:tc>
      </w:tr>
      <w:tr>
        <w:trPr/>
        <w:tc>
          <w:tcPr>
            <w:tcW w:w="44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1. Doanh thu bán hàng và cung cấp dịch vụ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01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1.800.000</w:t>
            </w:r>
          </w:p>
        </w:tc>
      </w:tr>
      <w:tr>
        <w:trPr/>
        <w:tc>
          <w:tcPr>
            <w:tcW w:w="44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2. Các khoản giảm trừ doanh thu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02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44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3. Doanh thu thuần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1.800.000</w:t>
            </w:r>
          </w:p>
        </w:tc>
      </w:tr>
      <w:tr>
        <w:trPr/>
        <w:tc>
          <w:tcPr>
            <w:tcW w:w="44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4. Giá vốn hàng bán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1.500.000</w:t>
            </w:r>
          </w:p>
        </w:tc>
      </w:tr>
      <w:tr>
        <w:trPr/>
        <w:tc>
          <w:tcPr>
            <w:tcW w:w="44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5. Lợi nhuận gộp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300.000</w:t>
            </w:r>
          </w:p>
        </w:tc>
      </w:tr>
      <w:tr>
        <w:trPr/>
        <w:tc>
          <w:tcPr>
            <w:tcW w:w="44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6. Doanh thu tài chính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21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10.000</w:t>
            </w:r>
          </w:p>
        </w:tc>
      </w:tr>
      <w:tr>
        <w:trPr/>
        <w:tc>
          <w:tcPr>
            <w:tcW w:w="44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7. Chi phí tài chính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22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44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8. Chi phí bán hàng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25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46.500</w:t>
            </w:r>
          </w:p>
        </w:tc>
      </w:tr>
      <w:tr>
        <w:trPr/>
        <w:tc>
          <w:tcPr>
            <w:tcW w:w="44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9. Chi phí quản lý doanh nghiệp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26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51.500</w:t>
            </w:r>
          </w:p>
        </w:tc>
      </w:tr>
      <w:tr>
        <w:trPr/>
        <w:tc>
          <w:tcPr>
            <w:tcW w:w="44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10. Lợi nhuận thuần từ hoạt động kinh doanh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30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212.000</w:t>
            </w:r>
          </w:p>
        </w:tc>
      </w:tr>
      <w:tr>
        <w:trPr/>
        <w:tc>
          <w:tcPr>
            <w:tcW w:w="44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11. Thu nhập khác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31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44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12. Chi phí khác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32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10.000</w:t>
            </w:r>
          </w:p>
        </w:tc>
      </w:tr>
      <w:tr>
        <w:trPr/>
        <w:tc>
          <w:tcPr>
            <w:tcW w:w="44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13. Lợi nhuận khác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40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-10.000</w:t>
            </w:r>
          </w:p>
        </w:tc>
      </w:tr>
      <w:tr>
        <w:trPr/>
        <w:tc>
          <w:tcPr>
            <w:tcW w:w="44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14. Tổng lợi nhuận kế toán trước thuế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50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202.000</w:t>
            </w:r>
          </w:p>
        </w:tc>
      </w:tr>
      <w:tr>
        <w:trPr/>
        <w:tc>
          <w:tcPr>
            <w:tcW w:w="44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15. Chi phí thuế TNDN hiện hành (20%)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51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42.400</w:t>
            </w:r>
          </w:p>
        </w:tc>
      </w:tr>
      <w:tr>
        <w:trPr/>
        <w:tc>
          <w:tcPr>
            <w:tcW w:w="44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16. Chi phí thuế TNDN hoãn lại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52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44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17. Lợi nhuận sau thuế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60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159.600</w:t>
            </w:r>
          </w:p>
        </w:tc>
      </w:tr>
    </w:tbl>
    <w:p>
      <w:pPr>
        <w:pStyle w:val="BodyText"/>
        <w:bidi w:val="0"/>
        <w:jc w:val="left"/>
        <w:rPr/>
      </w:pPr>
      <w:r>
        <w:rPr>
          <w:rStyle w:val="Strong"/>
        </w:rPr>
        <w:t>Thuế TNDN phải nộp</w:t>
      </w:r>
      <w:r>
        <w:rPr/>
        <w:t xml:space="preserve">: 202.000 × 20% = </w:t>
      </w:r>
      <w:r>
        <w:rPr>
          <w:rStyle w:val="Strong"/>
        </w:rPr>
        <w:t>42.400 (1.000 đồng)</w:t>
      </w:r>
      <w:r>
        <w:rPr/>
        <w:t>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Câu 5</w:t>
      </w:r>
    </w:p>
    <w:p>
      <w:pPr>
        <w:pStyle w:val="Heading4"/>
        <w:bidi w:val="0"/>
        <w:jc w:val="left"/>
        <w:rPr/>
      </w:pPr>
      <w:r>
        <w:rPr/>
        <w:t>Tính giá thành theo phương pháp hệ số (ĐVT: 1.000 đồng)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Tổng chi phí sản xuất</w:t>
      </w:r>
      <w:r>
        <w:rPr/>
        <w:t>: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Nguyên vật liệu trực tiếp: 1.925.000. 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Nhân công trực tiếp: 935.000. 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Sản xuất chung: 990.000. 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Tổng</w:t>
      </w:r>
      <w:r>
        <w:rPr/>
        <w:t xml:space="preserve">: 1.925.000 + 935.000 + 990.000 = </w:t>
      </w:r>
      <w:r>
        <w:rPr>
          <w:rStyle w:val="Strong"/>
        </w:rPr>
        <w:t>3.850.000</w:t>
      </w:r>
      <w:r>
        <w:rPr/>
        <w:t xml:space="preserve">. 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Tổng hệ số giá thành</w:t>
      </w:r>
      <w:r>
        <w:rPr/>
        <w:t>: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Sản phẩm X: 3.000 × 1 = 3.000. 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Sản phẩm Y: 1.000 × 2,5 = 2.500. 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Tổng hệ số</w:t>
      </w:r>
      <w:r>
        <w:rPr/>
        <w:t xml:space="preserve">: 3.000 + 2.500 = </w:t>
      </w:r>
      <w:r>
        <w:rPr>
          <w:rStyle w:val="Strong"/>
        </w:rPr>
        <w:t>5.500</w:t>
      </w:r>
      <w:r>
        <w:rPr/>
        <w:t xml:space="preserve">. 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Giá thành đơn vị</w:t>
      </w:r>
      <w:r>
        <w:rPr/>
        <w:t>: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Sản phẩm X: (3.850.000 / 5.500) × 1 = </w:t>
      </w:r>
      <w:r>
        <w:rPr>
          <w:rStyle w:val="Strong"/>
        </w:rPr>
        <w:t>700</w:t>
      </w:r>
      <w:r>
        <w:rPr/>
        <w:t xml:space="preserve">. 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Sản phẩm Y: (3.850.000 / 5.500) × 2,5 = </w:t>
      </w:r>
      <w:r>
        <w:rPr>
          <w:rStyle w:val="Strong"/>
        </w:rPr>
        <w:t>1.750</w:t>
      </w:r>
      <w:r>
        <w:rPr/>
        <w:t xml:space="preserve">. 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Tổng giá thành</w:t>
      </w:r>
      <w:r>
        <w:rPr/>
        <w:t>: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Sản phẩm X: 3.000 × 700 = </w:t>
      </w:r>
      <w:r>
        <w:rPr>
          <w:rStyle w:val="Strong"/>
        </w:rPr>
        <w:t>2.100.000</w:t>
      </w:r>
      <w:r>
        <w:rPr/>
        <w:t xml:space="preserve">. 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Sản phẩm Y: 1.000 × 1.750 = </w:t>
      </w:r>
      <w:r>
        <w:rPr>
          <w:rStyle w:val="Strong"/>
        </w:rPr>
        <w:t>1.750.000</w:t>
      </w:r>
      <w:r>
        <w:rPr/>
        <w:t xml:space="preserve">. 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>
          <w:rStyle w:val="Strong"/>
        </w:rPr>
        <w:t>Tổng</w:t>
      </w:r>
      <w:r>
        <w:rPr/>
        <w:t xml:space="preserve">: 2.100.000 + 1.750.000 = </w:t>
      </w:r>
      <w:r>
        <w:rPr>
          <w:rStyle w:val="Strong"/>
        </w:rPr>
        <w:t>3.850.000</w:t>
      </w:r>
      <w:r>
        <w:rPr/>
        <w:t xml:space="preserve"> (bằng tổng chi phí). </w:t>
      </w:r>
    </w:p>
    <w:p>
      <w:pPr>
        <w:pStyle w:val="BodyText"/>
        <w:bidi w:val="0"/>
        <w:jc w:val="left"/>
        <w:rPr/>
      </w:pPr>
      <w:r>
        <w:rPr>
          <w:rStyle w:val="Strong"/>
        </w:rPr>
        <w:t>Kết luận</w:t>
      </w:r>
      <w:r>
        <w:rPr/>
        <w:t>: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Giá thành đơn vị sản phẩm X: </w:t>
      </w:r>
      <w:r>
        <w:rPr>
          <w:rStyle w:val="Strong"/>
        </w:rPr>
        <w:t>700 (1.000 đồng)</w:t>
      </w:r>
      <w:r>
        <w:rPr/>
        <w:t xml:space="preserve">. 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Giá thành đơn vị sản phẩm Y: </w:t>
      </w:r>
      <w:r>
        <w:rPr>
          <w:rStyle w:val="Strong"/>
        </w:rPr>
        <w:t>1.750 (1.000 đồng)</w:t>
      </w:r>
      <w:r>
        <w:rPr/>
        <w:t xml:space="preserve">. </w:t>
      </w:r>
    </w:p>
    <w:p>
      <w:pPr>
        <w:pStyle w:val="HorizontalLine"/>
        <w:bidi w:val="0"/>
        <w:spacing w:before="0" w:after="283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6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LibreOffice/24.2.4.2$Windows_X86_64 LibreOffice_project/51a6219feb6075d9a4c46691dcfe0cd9c4fff3c2</Application>
  <AppVersion>15.0000</AppVersion>
  <Pages>8</Pages>
  <Words>2309</Words>
  <Characters>8264</Characters>
  <CharactersWithSpaces>10316</CharactersWithSpaces>
  <Paragraphs>273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2025-04-23T15:48:10Z</dcterms:created>
  <dc:creator/>
  <dc:description/>
  <dc:language>en-US</dc:language>
  <cp:lastModifiedBy/>
  <dcterms:modified xsi:type="dcterms:W3CDTF">2025-04-23T15:49:01Z</dcterms:modified>
  <cp:revision>1</cp:revision>
  <dc:subject/>
  <dc:title/>
</cp:coreProperties>
</file>